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32" w:rsidRDefault="00907232">
      <w:pPr>
        <w:rPr>
          <w:sz w:val="20"/>
          <w:szCs w:val="20"/>
        </w:rPr>
      </w:pPr>
    </w:p>
    <w:tbl>
      <w:tblPr>
        <w:tblW w:w="1179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762"/>
        <w:gridCol w:w="2378"/>
        <w:gridCol w:w="369"/>
        <w:gridCol w:w="1928"/>
        <w:gridCol w:w="445"/>
        <w:gridCol w:w="4941"/>
      </w:tblGrid>
      <w:tr w:rsidR="00907232" w:rsidRPr="003A325C" w:rsidTr="00E96522">
        <w:trPr>
          <w:trHeight w:val="367"/>
        </w:trPr>
        <w:tc>
          <w:tcPr>
            <w:tcW w:w="11790" w:type="dxa"/>
            <w:gridSpan w:val="6"/>
            <w:shd w:val="clear" w:color="auto" w:fill="E6E6E6"/>
          </w:tcPr>
          <w:p w:rsidR="00907232" w:rsidRPr="00DE4A4E" w:rsidRDefault="00907232" w:rsidP="003A325C">
            <w:pPr>
              <w:jc w:val="center"/>
              <w:rPr>
                <w:rFonts w:ascii="Arial" w:hAnsi="Arial" w:cs="Arial"/>
                <w:b/>
                <w:bCs/>
              </w:rPr>
            </w:pPr>
            <w:r w:rsidRPr="00DE4A4E">
              <w:rPr>
                <w:rFonts w:ascii="Arial" w:hAnsi="Arial" w:cs="Arial"/>
                <w:b/>
                <w:bCs/>
              </w:rPr>
              <w:t>Standard Operating Procedure Outline</w:t>
            </w:r>
          </w:p>
        </w:tc>
      </w:tr>
      <w:tr w:rsidR="00907232" w:rsidRPr="003A325C" w:rsidTr="00E96522">
        <w:trPr>
          <w:trHeight w:val="309"/>
        </w:trPr>
        <w:tc>
          <w:tcPr>
            <w:tcW w:w="1324" w:type="dxa"/>
          </w:tcPr>
          <w:p w:rsidR="00907232" w:rsidRPr="00553956" w:rsidRDefault="00907232" w:rsidP="00C11694">
            <w:pPr>
              <w:rPr>
                <w:rFonts w:ascii="Arial" w:hAnsi="Arial" w:cs="Arial"/>
                <w:sz w:val="20"/>
                <w:szCs w:val="20"/>
              </w:rPr>
            </w:pPr>
            <w:r>
              <w:rPr>
                <w:rFonts w:ascii="Arial" w:hAnsi="Arial" w:cs="Arial"/>
                <w:sz w:val="20"/>
                <w:szCs w:val="20"/>
              </w:rPr>
              <w:t>Category:</w:t>
            </w:r>
          </w:p>
        </w:tc>
        <w:tc>
          <w:tcPr>
            <w:tcW w:w="2661" w:type="dxa"/>
            <w:gridSpan w:val="2"/>
          </w:tcPr>
          <w:p w:rsidR="00907232" w:rsidRPr="003A325C" w:rsidRDefault="00907232" w:rsidP="00C11694">
            <w:pPr>
              <w:rPr>
                <w:rFonts w:ascii="Arial" w:hAnsi="Arial" w:cs="Arial"/>
                <w:b/>
                <w:bCs/>
                <w:sz w:val="20"/>
                <w:szCs w:val="20"/>
              </w:rPr>
            </w:pPr>
            <w:r>
              <w:rPr>
                <w:rFonts w:ascii="Arial" w:hAnsi="Arial" w:cs="Arial"/>
                <w:b/>
                <w:bCs/>
                <w:sz w:val="20"/>
                <w:szCs w:val="20"/>
              </w:rPr>
              <w:t>School Board Operations</w:t>
            </w:r>
          </w:p>
        </w:tc>
        <w:tc>
          <w:tcPr>
            <w:tcW w:w="1440" w:type="dxa"/>
          </w:tcPr>
          <w:p w:rsidR="00907232" w:rsidRPr="006D2115" w:rsidRDefault="00907232" w:rsidP="00C11694">
            <w:pPr>
              <w:rPr>
                <w:rFonts w:ascii="Arial" w:hAnsi="Arial" w:cs="Arial"/>
                <w:sz w:val="20"/>
                <w:szCs w:val="20"/>
              </w:rPr>
            </w:pPr>
            <w:r>
              <w:rPr>
                <w:rFonts w:ascii="Arial" w:hAnsi="Arial" w:cs="Arial"/>
                <w:sz w:val="20"/>
                <w:szCs w:val="20"/>
              </w:rPr>
              <w:t>Department:</w:t>
            </w:r>
          </w:p>
        </w:tc>
        <w:tc>
          <w:tcPr>
            <w:tcW w:w="6365" w:type="dxa"/>
            <w:gridSpan w:val="2"/>
          </w:tcPr>
          <w:p w:rsidR="00907232" w:rsidRPr="003A325C" w:rsidRDefault="00907232" w:rsidP="00C11694">
            <w:pPr>
              <w:rPr>
                <w:rFonts w:ascii="Arial" w:hAnsi="Arial" w:cs="Arial"/>
                <w:b/>
                <w:bCs/>
                <w:sz w:val="20"/>
                <w:szCs w:val="20"/>
              </w:rPr>
            </w:pPr>
            <w:r>
              <w:rPr>
                <w:rFonts w:ascii="Arial" w:hAnsi="Arial" w:cs="Arial"/>
                <w:b/>
                <w:bCs/>
                <w:sz w:val="20"/>
                <w:szCs w:val="20"/>
              </w:rPr>
              <w:t>Student Assignment Services</w:t>
            </w:r>
          </w:p>
        </w:tc>
      </w:tr>
      <w:tr w:rsidR="00907232" w:rsidRPr="003A325C" w:rsidTr="00E96522">
        <w:trPr>
          <w:trHeight w:val="309"/>
        </w:trPr>
        <w:tc>
          <w:tcPr>
            <w:tcW w:w="1324" w:type="dxa"/>
          </w:tcPr>
          <w:p w:rsidR="00907232" w:rsidRPr="003A325C" w:rsidRDefault="00907232" w:rsidP="00ED5394">
            <w:pPr>
              <w:rPr>
                <w:rFonts w:ascii="Arial" w:hAnsi="Arial" w:cs="Arial"/>
                <w:sz w:val="20"/>
                <w:szCs w:val="20"/>
              </w:rPr>
            </w:pPr>
            <w:r w:rsidRPr="003A325C">
              <w:rPr>
                <w:rFonts w:ascii="Arial" w:hAnsi="Arial" w:cs="Arial"/>
                <w:sz w:val="20"/>
                <w:szCs w:val="20"/>
              </w:rPr>
              <w:t>Procedure:</w:t>
            </w:r>
          </w:p>
        </w:tc>
        <w:tc>
          <w:tcPr>
            <w:tcW w:w="10466" w:type="dxa"/>
            <w:gridSpan w:val="5"/>
          </w:tcPr>
          <w:p w:rsidR="00907232" w:rsidRPr="003A325C" w:rsidRDefault="00EA587F" w:rsidP="00FF0D44">
            <w:pPr>
              <w:rPr>
                <w:rFonts w:ascii="Arial" w:hAnsi="Arial" w:cs="Arial"/>
                <w:b/>
                <w:bCs/>
                <w:sz w:val="20"/>
                <w:szCs w:val="20"/>
              </w:rPr>
            </w:pPr>
            <w:r>
              <w:rPr>
                <w:rFonts w:ascii="Arial" w:hAnsi="Arial" w:cs="Arial"/>
                <w:b/>
                <w:bCs/>
                <w:sz w:val="20"/>
                <w:szCs w:val="20"/>
              </w:rPr>
              <w:t>Calculating Academic Eligibility</w:t>
            </w:r>
          </w:p>
        </w:tc>
      </w:tr>
      <w:tr w:rsidR="00907232" w:rsidRPr="003A325C" w:rsidTr="00E96522">
        <w:trPr>
          <w:trHeight w:val="278"/>
        </w:trPr>
        <w:tc>
          <w:tcPr>
            <w:tcW w:w="3575" w:type="dxa"/>
            <w:gridSpan w:val="2"/>
          </w:tcPr>
          <w:p w:rsidR="00907232" w:rsidRPr="003A325C" w:rsidRDefault="00907232" w:rsidP="00F904F9">
            <w:pPr>
              <w:rPr>
                <w:rFonts w:ascii="Arial" w:hAnsi="Arial" w:cs="Arial"/>
                <w:sz w:val="20"/>
                <w:szCs w:val="20"/>
              </w:rPr>
            </w:pPr>
            <w:r w:rsidRPr="003A325C">
              <w:rPr>
                <w:rFonts w:ascii="Arial" w:hAnsi="Arial" w:cs="Arial"/>
                <w:sz w:val="20"/>
                <w:szCs w:val="20"/>
              </w:rPr>
              <w:t>Policy Reference</w:t>
            </w:r>
            <w:r>
              <w:rPr>
                <w:rFonts w:ascii="Arial" w:hAnsi="Arial" w:cs="Arial"/>
                <w:sz w:val="20"/>
                <w:szCs w:val="20"/>
              </w:rPr>
              <w:t xml:space="preserve"> # :</w:t>
            </w:r>
            <w:r w:rsidRPr="003A325C">
              <w:rPr>
                <w:rFonts w:ascii="Arial" w:hAnsi="Arial" w:cs="Arial"/>
                <w:sz w:val="20"/>
                <w:szCs w:val="20"/>
              </w:rPr>
              <w:t xml:space="preserve"> </w:t>
            </w:r>
            <w:r>
              <w:rPr>
                <w:rFonts w:ascii="Arial" w:hAnsi="Arial" w:cs="Arial"/>
                <w:sz w:val="20"/>
                <w:szCs w:val="20"/>
              </w:rPr>
              <w:t>SBO 1.105</w:t>
            </w:r>
          </w:p>
        </w:tc>
        <w:tc>
          <w:tcPr>
            <w:tcW w:w="2407" w:type="dxa"/>
            <w:gridSpan w:val="3"/>
          </w:tcPr>
          <w:p w:rsidR="00907232" w:rsidRPr="003A325C" w:rsidRDefault="00907232" w:rsidP="004B68F2">
            <w:pPr>
              <w:rPr>
                <w:rFonts w:ascii="Arial" w:hAnsi="Arial" w:cs="Arial"/>
                <w:sz w:val="20"/>
                <w:szCs w:val="20"/>
              </w:rPr>
            </w:pPr>
            <w:r w:rsidRPr="003A325C">
              <w:rPr>
                <w:rFonts w:ascii="Arial" w:hAnsi="Arial" w:cs="Arial"/>
                <w:sz w:val="20"/>
                <w:szCs w:val="20"/>
              </w:rPr>
              <w:t xml:space="preserve">Version: </w:t>
            </w:r>
            <w:r w:rsidR="006B0A66">
              <w:rPr>
                <w:rFonts w:ascii="Arial" w:hAnsi="Arial" w:cs="Arial"/>
                <w:sz w:val="20"/>
                <w:szCs w:val="20"/>
              </w:rPr>
              <w:t>2</w:t>
            </w:r>
            <w:r>
              <w:rPr>
                <w:rFonts w:ascii="Arial" w:hAnsi="Arial" w:cs="Arial"/>
                <w:sz w:val="20"/>
                <w:szCs w:val="20"/>
              </w:rPr>
              <w:t>.0</w:t>
            </w:r>
          </w:p>
        </w:tc>
        <w:tc>
          <w:tcPr>
            <w:tcW w:w="5808" w:type="dxa"/>
          </w:tcPr>
          <w:p w:rsidR="00907232" w:rsidRPr="003A325C" w:rsidRDefault="00907232" w:rsidP="006B0A66">
            <w:pPr>
              <w:rPr>
                <w:rFonts w:ascii="Arial" w:hAnsi="Arial" w:cs="Arial"/>
                <w:noProof/>
                <w:sz w:val="20"/>
                <w:szCs w:val="20"/>
              </w:rPr>
            </w:pPr>
            <w:r w:rsidRPr="003A325C">
              <w:rPr>
                <w:rFonts w:ascii="Arial" w:hAnsi="Arial" w:cs="Arial"/>
                <w:sz w:val="20"/>
                <w:szCs w:val="20"/>
              </w:rPr>
              <w:t xml:space="preserve">Date: </w:t>
            </w:r>
            <w:r w:rsidR="00035A46">
              <w:rPr>
                <w:rFonts w:ascii="Arial" w:hAnsi="Arial" w:cs="Arial"/>
                <w:sz w:val="20"/>
                <w:szCs w:val="20"/>
              </w:rPr>
              <w:t>July</w:t>
            </w:r>
            <w:bookmarkStart w:id="0" w:name="_GoBack"/>
            <w:bookmarkEnd w:id="0"/>
            <w:r w:rsidR="00035A46">
              <w:rPr>
                <w:rFonts w:ascii="Arial" w:hAnsi="Arial" w:cs="Arial"/>
                <w:sz w:val="20"/>
                <w:szCs w:val="20"/>
              </w:rPr>
              <w:t xml:space="preserve"> 2014</w:t>
            </w:r>
          </w:p>
        </w:tc>
      </w:tr>
      <w:tr w:rsidR="00907232" w:rsidRPr="003A325C" w:rsidTr="00E96522">
        <w:trPr>
          <w:trHeight w:val="485"/>
        </w:trPr>
        <w:tc>
          <w:tcPr>
            <w:tcW w:w="11790" w:type="dxa"/>
            <w:gridSpan w:val="6"/>
            <w:shd w:val="clear" w:color="auto" w:fill="E6E6E6"/>
          </w:tcPr>
          <w:p w:rsidR="00907232" w:rsidRPr="003A325C" w:rsidRDefault="00907232" w:rsidP="009D0471">
            <w:pPr>
              <w:rPr>
                <w:rFonts w:ascii="Arial" w:hAnsi="Arial" w:cs="Arial"/>
                <w:b/>
                <w:bCs/>
                <w:sz w:val="20"/>
                <w:szCs w:val="20"/>
              </w:rPr>
            </w:pPr>
            <w:r w:rsidRPr="003A325C">
              <w:rPr>
                <w:rFonts w:ascii="Arial" w:hAnsi="Arial" w:cs="Arial"/>
                <w:b/>
                <w:bCs/>
                <w:sz w:val="20"/>
                <w:szCs w:val="20"/>
              </w:rPr>
              <w:t xml:space="preserve">Operational </w:t>
            </w:r>
            <w:r>
              <w:rPr>
                <w:rFonts w:ascii="Arial" w:hAnsi="Arial" w:cs="Arial"/>
                <w:b/>
                <w:bCs/>
                <w:sz w:val="20"/>
                <w:szCs w:val="20"/>
              </w:rPr>
              <w:t>Objective(s)</w:t>
            </w:r>
          </w:p>
        </w:tc>
      </w:tr>
      <w:tr w:rsidR="00907232" w:rsidRPr="003A325C" w:rsidTr="00E96522">
        <w:trPr>
          <w:trHeight w:val="328"/>
        </w:trPr>
        <w:tc>
          <w:tcPr>
            <w:tcW w:w="11790" w:type="dxa"/>
            <w:gridSpan w:val="6"/>
          </w:tcPr>
          <w:p w:rsidR="00907232" w:rsidRPr="0020172E" w:rsidRDefault="00907232" w:rsidP="00EA587F">
            <w:pPr>
              <w:numPr>
                <w:ilvl w:val="3"/>
                <w:numId w:val="1"/>
              </w:numPr>
              <w:rPr>
                <w:rFonts w:ascii="Arial" w:hAnsi="Arial" w:cs="Arial"/>
                <w:sz w:val="20"/>
                <w:szCs w:val="20"/>
              </w:rPr>
            </w:pPr>
            <w:r>
              <w:rPr>
                <w:rFonts w:ascii="Arial" w:hAnsi="Arial" w:cs="Arial"/>
                <w:sz w:val="20"/>
                <w:szCs w:val="20"/>
              </w:rPr>
              <w:t xml:space="preserve">To apprise parents of the </w:t>
            </w:r>
            <w:r w:rsidR="00EA587F">
              <w:rPr>
                <w:rFonts w:ascii="Arial" w:hAnsi="Arial" w:cs="Arial"/>
                <w:sz w:val="20"/>
                <w:szCs w:val="20"/>
              </w:rPr>
              <w:t>process for calculating academic eligibility.</w:t>
            </w:r>
          </w:p>
        </w:tc>
      </w:tr>
      <w:tr w:rsidR="00907232" w:rsidRPr="003A325C" w:rsidTr="00E96522">
        <w:trPr>
          <w:trHeight w:val="309"/>
        </w:trPr>
        <w:tc>
          <w:tcPr>
            <w:tcW w:w="11790" w:type="dxa"/>
            <w:gridSpan w:val="6"/>
            <w:shd w:val="clear" w:color="auto" w:fill="E6E6E6"/>
          </w:tcPr>
          <w:p w:rsidR="00907232" w:rsidRPr="003A325C" w:rsidRDefault="00907232" w:rsidP="009D0471">
            <w:pPr>
              <w:rPr>
                <w:rFonts w:ascii="Arial" w:hAnsi="Arial" w:cs="Arial"/>
                <w:b/>
                <w:bCs/>
                <w:sz w:val="20"/>
                <w:szCs w:val="20"/>
              </w:rPr>
            </w:pPr>
            <w:r w:rsidRPr="003A325C">
              <w:rPr>
                <w:rFonts w:ascii="Arial" w:hAnsi="Arial" w:cs="Arial"/>
                <w:b/>
                <w:bCs/>
                <w:sz w:val="20"/>
                <w:szCs w:val="20"/>
              </w:rPr>
              <w:t>Procedure</w:t>
            </w:r>
          </w:p>
        </w:tc>
      </w:tr>
      <w:tr w:rsidR="00907232" w:rsidRPr="003A325C" w:rsidTr="00E96522">
        <w:trPr>
          <w:trHeight w:val="6700"/>
        </w:trPr>
        <w:tc>
          <w:tcPr>
            <w:tcW w:w="11790" w:type="dxa"/>
            <w:gridSpan w:val="6"/>
          </w:tcPr>
          <w:p w:rsidR="00EA587F" w:rsidRPr="00B47FC0" w:rsidRDefault="00EA587F" w:rsidP="00EA587F">
            <w:pPr>
              <w:rPr>
                <w:rFonts w:ascii="Calibri" w:hAnsi="Calibri"/>
                <w:b/>
              </w:rPr>
            </w:pPr>
            <w:r w:rsidRPr="00B47FC0">
              <w:rPr>
                <w:rFonts w:ascii="Calibri" w:hAnsi="Calibri"/>
                <w:b/>
              </w:rPr>
              <w:t>How to calculate eligibility for Open Application schools with academic entrance requirements</w:t>
            </w:r>
          </w:p>
          <w:p w:rsidR="00EA587F" w:rsidRDefault="00EA587F" w:rsidP="00EA587F">
            <w:pPr>
              <w:rPr>
                <w:b/>
              </w:rPr>
            </w:pPr>
            <w:r w:rsidRPr="00006D0C">
              <w:rPr>
                <w:b/>
              </w:rPr>
              <w:t>General Notes</w:t>
            </w:r>
          </w:p>
          <w:p w:rsidR="00EA587F" w:rsidRPr="00006D0C" w:rsidRDefault="00EA587F" w:rsidP="00EA587F">
            <w:pPr>
              <w:pStyle w:val="ListParagraph"/>
              <w:numPr>
                <w:ilvl w:val="0"/>
                <w:numId w:val="44"/>
              </w:numPr>
              <w:contextualSpacing/>
              <w:rPr>
                <w:b/>
              </w:rPr>
            </w:pPr>
            <w:r>
              <w:t>Please use blue or black ink and sign your name so that we know whom to contact with questions.</w:t>
            </w:r>
          </w:p>
          <w:p w:rsidR="00EA587F" w:rsidRPr="00006D0C" w:rsidRDefault="00EA587F" w:rsidP="00F200BB">
            <w:pPr>
              <w:pStyle w:val="ListParagraph"/>
              <w:numPr>
                <w:ilvl w:val="0"/>
                <w:numId w:val="44"/>
              </w:numPr>
              <w:spacing w:after="0"/>
              <w:contextualSpacing/>
              <w:rPr>
                <w:b/>
              </w:rPr>
            </w:pPr>
            <w:r>
              <w:t>If you have to white something out, please initial beside it so that we know the parent did not make the change.</w:t>
            </w:r>
          </w:p>
          <w:p w:rsidR="00EA587F" w:rsidRPr="007D7656" w:rsidRDefault="00EA587F" w:rsidP="00EA587F">
            <w:pPr>
              <w:rPr>
                <w:b/>
              </w:rPr>
            </w:pPr>
            <w:r w:rsidRPr="007D7656">
              <w:rPr>
                <w:b/>
              </w:rPr>
              <w:t>Grade Eligibility</w:t>
            </w:r>
          </w:p>
          <w:p w:rsidR="00EA587F" w:rsidRDefault="00EA587F" w:rsidP="00EA587F">
            <w:pPr>
              <w:pStyle w:val="ListParagraph"/>
              <w:numPr>
                <w:ilvl w:val="0"/>
                <w:numId w:val="42"/>
              </w:numPr>
              <w:contextualSpacing/>
            </w:pPr>
            <w:r>
              <w:t>Use the last report card issued in the previous school year, and the first report card issued for the current school year. Grade eligibility is determined by looking at the individual grading periods for the spring semester of the previous school year and the first grading period of the current year. For a typical MNPS student, this will be the third and fourth nine weeks of the previous year, and the first nine weeks of the current year.</w:t>
            </w:r>
          </w:p>
          <w:p w:rsidR="00EA587F" w:rsidRDefault="00EA587F" w:rsidP="00EA587F">
            <w:pPr>
              <w:pStyle w:val="ListParagraph"/>
              <w:numPr>
                <w:ilvl w:val="0"/>
                <w:numId w:val="42"/>
              </w:numPr>
              <w:contextualSpacing/>
            </w:pPr>
            <w:r>
              <w:t xml:space="preserve">First, look to see if the child failed any class (including related arts classes) during one of the three nine-weeks grading periods being considered. If so, the child is </w:t>
            </w:r>
            <w:r>
              <w:rPr>
                <w:b/>
              </w:rPr>
              <w:t>not</w:t>
            </w:r>
            <w:r>
              <w:t xml:space="preserve"> eligible for the academic magnet lottery. Mark “No” on the Open Application form, write “failing grade” next to it, and there is no need to continue.</w:t>
            </w:r>
          </w:p>
          <w:p w:rsidR="00EA587F" w:rsidRPr="007D7656" w:rsidRDefault="00EA587F" w:rsidP="00EA587F">
            <w:pPr>
              <w:pStyle w:val="ListParagraph"/>
              <w:numPr>
                <w:ilvl w:val="0"/>
                <w:numId w:val="42"/>
              </w:numPr>
              <w:contextualSpacing/>
            </w:pPr>
            <w:r>
              <w:t xml:space="preserve">Calculate the grade average for each of the three </w:t>
            </w:r>
            <w:proofErr w:type="gramStart"/>
            <w:r>
              <w:t>nine-weeks</w:t>
            </w:r>
            <w:proofErr w:type="gramEnd"/>
            <w:r>
              <w:t xml:space="preserve"> periods being considered. Do this by adding the numerical grade for each subject graded during that nine-weeks period, and </w:t>
            </w:r>
            <w:r w:rsidRPr="007D7656">
              <w:t>dividing by the number of classes taken in that period.</w:t>
            </w:r>
          </w:p>
          <w:p w:rsidR="00EA587F" w:rsidRDefault="00EA587F" w:rsidP="00EA587F">
            <w:pPr>
              <w:pStyle w:val="ListParagraph"/>
              <w:numPr>
                <w:ilvl w:val="1"/>
                <w:numId w:val="42"/>
              </w:numPr>
              <w:contextualSpacing/>
            </w:pPr>
            <w:r w:rsidRPr="007D7656">
              <w:t xml:space="preserve">If a student has letter grades instead of numerical grades, convert them using the attached chart before averaging them. </w:t>
            </w:r>
          </w:p>
          <w:p w:rsidR="00EA587F" w:rsidRPr="007D7656" w:rsidRDefault="00EA587F" w:rsidP="00EA587F">
            <w:pPr>
              <w:pStyle w:val="ListParagraph"/>
              <w:numPr>
                <w:ilvl w:val="1"/>
                <w:numId w:val="42"/>
              </w:numPr>
              <w:contextualSpacing/>
            </w:pPr>
            <w:r>
              <w:t>If a child has grades of E, S, N, or U, treat them as follows: E = A; S = B; N = C; U = D</w:t>
            </w:r>
          </w:p>
          <w:p w:rsidR="00EA587F" w:rsidRPr="007D7656" w:rsidRDefault="00EA587F" w:rsidP="00EA587F">
            <w:pPr>
              <w:pStyle w:val="ListParagraph"/>
              <w:numPr>
                <w:ilvl w:val="1"/>
                <w:numId w:val="42"/>
              </w:numPr>
              <w:contextualSpacing/>
            </w:pPr>
            <w:r w:rsidRPr="007D7656">
              <w:t xml:space="preserve">Grades given in an elementary school should be converted using the elementary chart; grades given in middle or high school should be converted using the </w:t>
            </w:r>
            <w:r>
              <w:t>middle/high</w:t>
            </w:r>
            <w:r w:rsidRPr="007D7656">
              <w:t xml:space="preserve"> school chart.</w:t>
            </w:r>
          </w:p>
          <w:p w:rsidR="00EA587F" w:rsidRDefault="00EA587F" w:rsidP="00EA587F">
            <w:pPr>
              <w:pStyle w:val="ListParagraph"/>
              <w:numPr>
                <w:ilvl w:val="0"/>
                <w:numId w:val="42"/>
              </w:numPr>
              <w:contextualSpacing/>
            </w:pPr>
            <w:r>
              <w:t>Add the averages for the three nine-weeks grading periods together, and divide the total by three. If this number is 84.5 or greater, the child is eligible for the academic magnet lottery.</w:t>
            </w:r>
          </w:p>
          <w:p w:rsidR="00EA587F" w:rsidRDefault="00EA587F" w:rsidP="00EA587F">
            <w:pPr>
              <w:pStyle w:val="ListParagraph"/>
              <w:numPr>
                <w:ilvl w:val="1"/>
                <w:numId w:val="42"/>
              </w:numPr>
              <w:contextualSpacing/>
            </w:pPr>
            <w:r>
              <w:t xml:space="preserve">Note: It is possible that a child will have a grading period whose average is less than 85, but the other grading periods will bring the average up. This is okay, as long as no one of the </w:t>
            </w:r>
            <w:proofErr w:type="gramStart"/>
            <w:r>
              <w:t>nine-weeks</w:t>
            </w:r>
            <w:proofErr w:type="gramEnd"/>
            <w:r>
              <w:t xml:space="preserve"> grades for any class is a failing grade. (See second bullet above.)</w:t>
            </w:r>
          </w:p>
          <w:p w:rsidR="00EA587F" w:rsidRDefault="00EA587F" w:rsidP="00EA587F">
            <w:pPr>
              <w:pStyle w:val="ListParagraph"/>
              <w:numPr>
                <w:ilvl w:val="0"/>
                <w:numId w:val="42"/>
              </w:numPr>
              <w:contextualSpacing/>
            </w:pPr>
            <w:r>
              <w:t xml:space="preserve">Please write the </w:t>
            </w:r>
            <w:r>
              <w:rPr>
                <w:b/>
              </w:rPr>
              <w:t>number average</w:t>
            </w:r>
            <w:r>
              <w:t xml:space="preserve"> on the “Grade Average” blank. Please do </w:t>
            </w:r>
            <w:r>
              <w:rPr>
                <w:b/>
              </w:rPr>
              <w:t>not</w:t>
            </w:r>
            <w:r>
              <w:t xml:space="preserve"> write a </w:t>
            </w:r>
            <w:r>
              <w:rPr>
                <w:b/>
              </w:rPr>
              <w:t>letter grade.</w:t>
            </w:r>
          </w:p>
          <w:p w:rsidR="00EA587F" w:rsidRDefault="00EA587F" w:rsidP="00EA587F">
            <w:r>
              <w:br w:type="page"/>
            </w:r>
          </w:p>
          <w:p w:rsidR="00E96522" w:rsidRDefault="00F200BB" w:rsidP="00F200BB">
            <w:pPr>
              <w:contextualSpacing/>
              <w:rPr>
                <w:b/>
              </w:rPr>
            </w:pPr>
            <w:r>
              <w:rPr>
                <w:b/>
              </w:rPr>
              <w:t xml:space="preserve">  </w:t>
            </w:r>
          </w:p>
          <w:p w:rsidR="00E96522" w:rsidRDefault="00E96522" w:rsidP="00F200BB">
            <w:pPr>
              <w:contextualSpacing/>
              <w:rPr>
                <w:b/>
              </w:rPr>
            </w:pPr>
          </w:p>
          <w:p w:rsidR="00E96522" w:rsidRDefault="00E96522" w:rsidP="00F200BB">
            <w:pPr>
              <w:contextualSpacing/>
              <w:rPr>
                <w:b/>
              </w:rPr>
            </w:pPr>
          </w:p>
          <w:p w:rsidR="00EA587F" w:rsidRDefault="00E96522" w:rsidP="00F200BB">
            <w:pPr>
              <w:contextualSpacing/>
              <w:rPr>
                <w:b/>
              </w:rPr>
            </w:pPr>
            <w:r>
              <w:rPr>
                <w:b/>
              </w:rPr>
              <w:lastRenderedPageBreak/>
              <w:t xml:space="preserve">   Fall </w:t>
            </w:r>
            <w:r w:rsidR="00EA587F" w:rsidRPr="00F200BB">
              <w:rPr>
                <w:b/>
              </w:rPr>
              <w:t>Qualifying Examples</w:t>
            </w:r>
            <w:r>
              <w:rPr>
                <w:b/>
              </w:rPr>
              <w:t xml:space="preserve">                                                                                      Summer Qualifying Example    </w:t>
            </w:r>
          </w:p>
          <w:tbl>
            <w:tblPr>
              <w:tblW w:w="11397" w:type="dxa"/>
              <w:tblInd w:w="93" w:type="dxa"/>
              <w:tblLook w:val="04A0" w:firstRow="1" w:lastRow="0" w:firstColumn="1" w:lastColumn="0" w:noHBand="0" w:noVBand="1"/>
            </w:tblPr>
            <w:tblGrid>
              <w:gridCol w:w="872"/>
              <w:gridCol w:w="872"/>
              <w:gridCol w:w="872"/>
              <w:gridCol w:w="1014"/>
              <w:gridCol w:w="297"/>
              <w:gridCol w:w="872"/>
              <w:gridCol w:w="928"/>
              <w:gridCol w:w="900"/>
              <w:gridCol w:w="1014"/>
              <w:gridCol w:w="222"/>
              <w:gridCol w:w="872"/>
              <w:gridCol w:w="872"/>
              <w:gridCol w:w="872"/>
              <w:gridCol w:w="1014"/>
            </w:tblGrid>
            <w:tr w:rsidR="00E96522" w:rsidRPr="00AB4F08" w:rsidTr="00732FAF">
              <w:trPr>
                <w:trHeight w:val="984"/>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6522" w:rsidRPr="00AB4F08" w:rsidRDefault="00E96522" w:rsidP="0028159E">
                  <w:pPr>
                    <w:rPr>
                      <w:rFonts w:ascii="Calibri" w:hAnsi="Calibri"/>
                      <w:color w:val="000000"/>
                    </w:rPr>
                  </w:pPr>
                  <w:r w:rsidRPr="00AB4F08">
                    <w:rPr>
                      <w:rFonts w:ascii="Calibri" w:hAnsi="Calibri"/>
                      <w:color w:val="000000"/>
                    </w:rPr>
                    <w:t>3rd Nine Weeks 09-10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E96522" w:rsidRPr="00AB4F08" w:rsidRDefault="00E96522" w:rsidP="0028159E">
                  <w:pPr>
                    <w:rPr>
                      <w:rFonts w:ascii="Calibri" w:hAnsi="Calibri"/>
                      <w:color w:val="000000"/>
                    </w:rPr>
                  </w:pPr>
                  <w:r w:rsidRPr="00AB4F08">
                    <w:rPr>
                      <w:rFonts w:ascii="Calibri" w:hAnsi="Calibri"/>
                      <w:color w:val="000000"/>
                    </w:rPr>
                    <w:t>4th Nine Weeks 09-10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E96522" w:rsidRPr="00AB4F08" w:rsidRDefault="00E96522" w:rsidP="0028159E">
                  <w:pPr>
                    <w:rPr>
                      <w:rFonts w:ascii="Calibri" w:hAnsi="Calibri"/>
                      <w:color w:val="000000"/>
                    </w:rPr>
                  </w:pPr>
                  <w:r w:rsidRPr="00AB4F08">
                    <w:rPr>
                      <w:rFonts w:ascii="Calibri" w:hAnsi="Calibri"/>
                      <w:color w:val="000000"/>
                    </w:rPr>
                    <w:t>1st Nine Weeks 10-11</w:t>
                  </w:r>
                </w:p>
              </w:tc>
              <w:tc>
                <w:tcPr>
                  <w:tcW w:w="1014" w:type="dxa"/>
                  <w:tcBorders>
                    <w:top w:val="nil"/>
                    <w:left w:val="nil"/>
                    <w:bottom w:val="nil"/>
                    <w:right w:val="nil"/>
                  </w:tcBorders>
                  <w:shd w:val="clear" w:color="auto" w:fill="auto"/>
                  <w:noWrap/>
                  <w:vAlign w:val="bottom"/>
                  <w:hideMark/>
                </w:tcPr>
                <w:p w:rsidR="00E96522" w:rsidRPr="00AB4F08" w:rsidRDefault="00E96522" w:rsidP="0028159E">
                  <w:pPr>
                    <w:rPr>
                      <w:rFonts w:ascii="Calibri" w:hAnsi="Calibri"/>
                      <w:color w:val="000000"/>
                    </w:rPr>
                  </w:pPr>
                  <w:r w:rsidRPr="00AB4F08">
                    <w:rPr>
                      <w:rFonts w:ascii="Calibri" w:hAnsi="Calibri"/>
                      <w:color w:val="000000"/>
                    </w:rPr>
                    <w:t> </w:t>
                  </w:r>
                </w:p>
              </w:tc>
              <w:tc>
                <w:tcPr>
                  <w:tcW w:w="297" w:type="dxa"/>
                  <w:tcBorders>
                    <w:top w:val="nil"/>
                    <w:left w:val="nil"/>
                    <w:bottom w:val="nil"/>
                    <w:right w:val="nil"/>
                  </w:tcBorders>
                  <w:shd w:val="clear" w:color="auto" w:fill="auto"/>
                  <w:noWrap/>
                  <w:vAlign w:val="bottom"/>
                  <w:hideMark/>
                </w:tcPr>
                <w:p w:rsidR="00E96522" w:rsidRPr="00AB4F08" w:rsidRDefault="00E96522" w:rsidP="0028159E">
                  <w:pPr>
                    <w:rPr>
                      <w:rFonts w:ascii="Calibri" w:hAnsi="Calibri"/>
                      <w:color w:val="00000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6522" w:rsidRPr="00AB4F08" w:rsidRDefault="00E96522" w:rsidP="0028159E">
                  <w:pPr>
                    <w:rPr>
                      <w:rFonts w:ascii="Calibri" w:hAnsi="Calibri"/>
                      <w:color w:val="000000"/>
                    </w:rPr>
                  </w:pPr>
                  <w:r w:rsidRPr="00AB4F08">
                    <w:rPr>
                      <w:rFonts w:ascii="Calibri" w:hAnsi="Calibri"/>
                      <w:color w:val="000000"/>
                    </w:rPr>
                    <w:t>3rd Nine Weeks 09-10</w:t>
                  </w:r>
                </w:p>
              </w:tc>
              <w:tc>
                <w:tcPr>
                  <w:tcW w:w="928" w:type="dxa"/>
                  <w:tcBorders>
                    <w:top w:val="single" w:sz="4" w:space="0" w:color="auto"/>
                    <w:left w:val="nil"/>
                    <w:bottom w:val="single" w:sz="4" w:space="0" w:color="auto"/>
                    <w:right w:val="single" w:sz="4" w:space="0" w:color="auto"/>
                  </w:tcBorders>
                  <w:shd w:val="clear" w:color="auto" w:fill="auto"/>
                  <w:vAlign w:val="bottom"/>
                  <w:hideMark/>
                </w:tcPr>
                <w:p w:rsidR="00E96522" w:rsidRPr="00AB4F08" w:rsidRDefault="00E96522" w:rsidP="0028159E">
                  <w:pPr>
                    <w:rPr>
                      <w:rFonts w:ascii="Calibri" w:hAnsi="Calibri"/>
                      <w:color w:val="000000"/>
                    </w:rPr>
                  </w:pPr>
                  <w:r w:rsidRPr="00AB4F08">
                    <w:rPr>
                      <w:rFonts w:ascii="Calibri" w:hAnsi="Calibri"/>
                      <w:color w:val="000000"/>
                    </w:rPr>
                    <w:t>4th Nine Weeks 09-10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E96522" w:rsidRPr="00AB4F08" w:rsidRDefault="00E96522" w:rsidP="0028159E">
                  <w:pPr>
                    <w:rPr>
                      <w:rFonts w:ascii="Calibri" w:hAnsi="Calibri"/>
                      <w:color w:val="000000"/>
                    </w:rPr>
                  </w:pPr>
                  <w:r w:rsidRPr="00AB4F08">
                    <w:rPr>
                      <w:rFonts w:ascii="Calibri" w:hAnsi="Calibri"/>
                      <w:color w:val="000000"/>
                    </w:rPr>
                    <w:t>1st Nine Weeks 10-11</w:t>
                  </w:r>
                </w:p>
              </w:tc>
              <w:tc>
                <w:tcPr>
                  <w:tcW w:w="1014" w:type="dxa"/>
                  <w:tcBorders>
                    <w:top w:val="nil"/>
                    <w:left w:val="nil"/>
                    <w:bottom w:val="nil"/>
                    <w:right w:val="nil"/>
                  </w:tcBorders>
                  <w:shd w:val="clear" w:color="auto" w:fill="auto"/>
                  <w:noWrap/>
                  <w:vAlign w:val="bottom"/>
                  <w:hideMark/>
                </w:tcPr>
                <w:p w:rsidR="00E96522" w:rsidRPr="00AB4F08" w:rsidRDefault="00E96522" w:rsidP="0028159E">
                  <w:pPr>
                    <w:rPr>
                      <w:rFonts w:ascii="Calibri" w:hAnsi="Calibri"/>
                      <w:color w:val="000000"/>
                    </w:rPr>
                  </w:pPr>
                </w:p>
              </w:tc>
              <w:tc>
                <w:tcPr>
                  <w:tcW w:w="222" w:type="dxa"/>
                  <w:tcBorders>
                    <w:top w:val="nil"/>
                    <w:left w:val="nil"/>
                    <w:bottom w:val="nil"/>
                    <w:right w:val="single" w:sz="4" w:space="0" w:color="auto"/>
                  </w:tcBorders>
                  <w:vAlign w:val="bottom"/>
                </w:tcPr>
                <w:p w:rsidR="00E96522" w:rsidRPr="00AB4F08" w:rsidRDefault="00E96522" w:rsidP="00790E39">
                  <w:pPr>
                    <w:rPr>
                      <w:rFonts w:ascii="Calibri" w:hAnsi="Calibri"/>
                      <w:color w:val="000000"/>
                    </w:rPr>
                  </w:pPr>
                </w:p>
              </w:tc>
              <w:tc>
                <w:tcPr>
                  <w:tcW w:w="872" w:type="dxa"/>
                  <w:tcBorders>
                    <w:top w:val="single" w:sz="4" w:space="0" w:color="auto"/>
                    <w:left w:val="single" w:sz="4" w:space="0" w:color="auto"/>
                    <w:bottom w:val="single" w:sz="4" w:space="0" w:color="auto"/>
                    <w:right w:val="single" w:sz="4" w:space="0" w:color="auto"/>
                  </w:tcBorders>
                  <w:vAlign w:val="bottom"/>
                </w:tcPr>
                <w:p w:rsidR="00E96522" w:rsidRPr="00AB4F08" w:rsidRDefault="00E96522" w:rsidP="00790E39">
                  <w:pPr>
                    <w:rPr>
                      <w:rFonts w:ascii="Calibri" w:hAnsi="Calibri"/>
                      <w:color w:val="000000"/>
                    </w:rPr>
                  </w:pPr>
                  <w:r>
                    <w:rPr>
                      <w:rFonts w:ascii="Calibri" w:hAnsi="Calibri"/>
                      <w:color w:val="000000"/>
                    </w:rPr>
                    <w:t>2nd</w:t>
                  </w:r>
                  <w:r w:rsidRPr="00AB4F08">
                    <w:rPr>
                      <w:rFonts w:ascii="Calibri" w:hAnsi="Calibri"/>
                      <w:color w:val="000000"/>
                    </w:rPr>
                    <w:t xml:space="preserve"> Nine Weeks 09-10</w:t>
                  </w:r>
                </w:p>
              </w:tc>
              <w:tc>
                <w:tcPr>
                  <w:tcW w:w="872" w:type="dxa"/>
                  <w:tcBorders>
                    <w:top w:val="single" w:sz="4" w:space="0" w:color="auto"/>
                    <w:left w:val="single" w:sz="4" w:space="0" w:color="auto"/>
                    <w:bottom w:val="single" w:sz="4" w:space="0" w:color="auto"/>
                    <w:right w:val="single" w:sz="4" w:space="0" w:color="auto"/>
                  </w:tcBorders>
                  <w:vAlign w:val="bottom"/>
                </w:tcPr>
                <w:p w:rsidR="00E96522" w:rsidRPr="00AB4F08" w:rsidRDefault="00F25211" w:rsidP="00790E39">
                  <w:pPr>
                    <w:rPr>
                      <w:rFonts w:ascii="Calibri" w:hAnsi="Calibri"/>
                      <w:color w:val="000000"/>
                    </w:rPr>
                  </w:pPr>
                  <w:r w:rsidRPr="00AB4F08">
                    <w:rPr>
                      <w:rFonts w:ascii="Calibri" w:hAnsi="Calibri"/>
                      <w:color w:val="000000"/>
                    </w:rPr>
                    <w:t xml:space="preserve">3rd </w:t>
                  </w:r>
                  <w:r w:rsidR="00E96522" w:rsidRPr="00AB4F08">
                    <w:rPr>
                      <w:rFonts w:ascii="Calibri" w:hAnsi="Calibri"/>
                      <w:color w:val="000000"/>
                    </w:rPr>
                    <w:t>Nine Weeks 09-10</w:t>
                  </w:r>
                </w:p>
              </w:tc>
              <w:tc>
                <w:tcPr>
                  <w:tcW w:w="872" w:type="dxa"/>
                  <w:tcBorders>
                    <w:top w:val="single" w:sz="4" w:space="0" w:color="auto"/>
                    <w:left w:val="single" w:sz="4" w:space="0" w:color="auto"/>
                    <w:bottom w:val="single" w:sz="4" w:space="0" w:color="auto"/>
                    <w:right w:val="single" w:sz="4" w:space="0" w:color="auto"/>
                  </w:tcBorders>
                  <w:vAlign w:val="bottom"/>
                </w:tcPr>
                <w:p w:rsidR="00E96522" w:rsidRDefault="00F25211" w:rsidP="00790E39">
                  <w:pPr>
                    <w:rPr>
                      <w:rFonts w:ascii="Calibri" w:hAnsi="Calibri"/>
                      <w:color w:val="000000"/>
                    </w:rPr>
                  </w:pPr>
                  <w:r w:rsidRPr="00AB4F08">
                    <w:rPr>
                      <w:rFonts w:ascii="Calibri" w:hAnsi="Calibri"/>
                      <w:color w:val="000000"/>
                    </w:rPr>
                    <w:t>4th</w:t>
                  </w:r>
                </w:p>
                <w:p w:rsidR="00E96522" w:rsidRPr="00AB4F08" w:rsidRDefault="00E96522" w:rsidP="00790E39">
                  <w:pPr>
                    <w:rPr>
                      <w:rFonts w:ascii="Calibri" w:hAnsi="Calibri"/>
                      <w:color w:val="000000"/>
                    </w:rPr>
                  </w:pPr>
                  <w:r w:rsidRPr="00AB4F08">
                    <w:rPr>
                      <w:rFonts w:ascii="Calibri" w:hAnsi="Calibri"/>
                      <w:color w:val="000000"/>
                    </w:rPr>
                    <w:t>Nine Weeks 10-11</w:t>
                  </w:r>
                </w:p>
              </w:tc>
              <w:tc>
                <w:tcPr>
                  <w:tcW w:w="918" w:type="dxa"/>
                  <w:tcBorders>
                    <w:top w:val="nil"/>
                    <w:left w:val="single" w:sz="4" w:space="0" w:color="auto"/>
                    <w:bottom w:val="nil"/>
                    <w:right w:val="nil"/>
                  </w:tcBorders>
                  <w:vAlign w:val="bottom"/>
                </w:tcPr>
                <w:p w:rsidR="00E96522" w:rsidRPr="00AB4F08" w:rsidRDefault="00E96522" w:rsidP="00790E39">
                  <w:pPr>
                    <w:rPr>
                      <w:rFonts w:ascii="Calibri" w:hAnsi="Calibri"/>
                      <w:color w:val="000000"/>
                    </w:rPr>
                  </w:pPr>
                </w:p>
              </w:tc>
            </w:tr>
            <w:tr w:rsidR="00E96522" w:rsidRPr="00AB4F08" w:rsidTr="00732FAF">
              <w:trPr>
                <w:trHeight w:val="329"/>
              </w:trPr>
              <w:tc>
                <w:tcPr>
                  <w:tcW w:w="872" w:type="dxa"/>
                  <w:tcBorders>
                    <w:top w:val="nil"/>
                    <w:left w:val="single" w:sz="4" w:space="0" w:color="auto"/>
                    <w:bottom w:val="single" w:sz="4" w:space="0" w:color="auto"/>
                    <w:right w:val="single" w:sz="4" w:space="0" w:color="auto"/>
                  </w:tcBorders>
                  <w:shd w:val="clear" w:color="auto" w:fill="auto"/>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75</w:t>
                  </w:r>
                </w:p>
              </w:tc>
              <w:tc>
                <w:tcPr>
                  <w:tcW w:w="872" w:type="dxa"/>
                  <w:tcBorders>
                    <w:top w:val="nil"/>
                    <w:left w:val="nil"/>
                    <w:bottom w:val="single" w:sz="4" w:space="0" w:color="auto"/>
                    <w:right w:val="single" w:sz="4" w:space="0" w:color="auto"/>
                  </w:tcBorders>
                  <w:shd w:val="clear" w:color="auto" w:fill="auto"/>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80</w:t>
                  </w:r>
                </w:p>
              </w:tc>
              <w:tc>
                <w:tcPr>
                  <w:tcW w:w="872" w:type="dxa"/>
                  <w:tcBorders>
                    <w:top w:val="nil"/>
                    <w:left w:val="nil"/>
                    <w:bottom w:val="single" w:sz="4" w:space="0" w:color="auto"/>
                    <w:right w:val="single" w:sz="4" w:space="0" w:color="auto"/>
                  </w:tcBorders>
                  <w:shd w:val="clear" w:color="auto" w:fill="auto"/>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88</w:t>
                  </w:r>
                </w:p>
              </w:tc>
              <w:tc>
                <w:tcPr>
                  <w:tcW w:w="1014" w:type="dxa"/>
                  <w:tcBorders>
                    <w:top w:val="nil"/>
                    <w:left w:val="nil"/>
                    <w:bottom w:val="nil"/>
                    <w:right w:val="nil"/>
                  </w:tcBorders>
                  <w:shd w:val="clear" w:color="auto" w:fill="auto"/>
                  <w:noWrap/>
                  <w:vAlign w:val="bottom"/>
                  <w:hideMark/>
                </w:tcPr>
                <w:p w:rsidR="00E96522" w:rsidRPr="00AB4F08" w:rsidRDefault="00E96522" w:rsidP="0028159E">
                  <w:pPr>
                    <w:rPr>
                      <w:rFonts w:ascii="Calibri" w:hAnsi="Calibri"/>
                      <w:color w:val="000000"/>
                    </w:rPr>
                  </w:pPr>
                  <w:r w:rsidRPr="00AB4F08">
                    <w:rPr>
                      <w:rFonts w:ascii="Calibri" w:hAnsi="Calibri"/>
                      <w:color w:val="000000"/>
                    </w:rPr>
                    <w:t> </w:t>
                  </w:r>
                </w:p>
              </w:tc>
              <w:tc>
                <w:tcPr>
                  <w:tcW w:w="297" w:type="dxa"/>
                  <w:tcBorders>
                    <w:top w:val="nil"/>
                    <w:left w:val="nil"/>
                    <w:bottom w:val="nil"/>
                    <w:right w:val="nil"/>
                  </w:tcBorders>
                  <w:shd w:val="clear" w:color="auto" w:fill="auto"/>
                  <w:noWrap/>
                  <w:vAlign w:val="bottom"/>
                  <w:hideMark/>
                </w:tcPr>
                <w:p w:rsidR="00E96522" w:rsidRPr="00AB4F08" w:rsidRDefault="00E96522" w:rsidP="0028159E">
                  <w:pPr>
                    <w:rPr>
                      <w:rFonts w:ascii="Calibri" w:hAnsi="Calibri"/>
                      <w:color w:val="000000"/>
                    </w:rPr>
                  </w:pPr>
                </w:p>
              </w:tc>
              <w:tc>
                <w:tcPr>
                  <w:tcW w:w="872" w:type="dxa"/>
                  <w:tcBorders>
                    <w:top w:val="nil"/>
                    <w:left w:val="single" w:sz="4" w:space="0" w:color="auto"/>
                    <w:bottom w:val="single" w:sz="4" w:space="0" w:color="auto"/>
                    <w:right w:val="single" w:sz="4" w:space="0" w:color="auto"/>
                  </w:tcBorders>
                  <w:shd w:val="clear" w:color="auto" w:fill="auto"/>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90</w:t>
                  </w:r>
                </w:p>
              </w:tc>
              <w:tc>
                <w:tcPr>
                  <w:tcW w:w="928" w:type="dxa"/>
                  <w:tcBorders>
                    <w:top w:val="nil"/>
                    <w:left w:val="nil"/>
                    <w:bottom w:val="single" w:sz="4" w:space="0" w:color="auto"/>
                    <w:right w:val="single" w:sz="4" w:space="0" w:color="auto"/>
                  </w:tcBorders>
                  <w:shd w:val="clear" w:color="auto" w:fill="auto"/>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80</w:t>
                  </w:r>
                </w:p>
              </w:tc>
              <w:tc>
                <w:tcPr>
                  <w:tcW w:w="900" w:type="dxa"/>
                  <w:tcBorders>
                    <w:top w:val="nil"/>
                    <w:left w:val="nil"/>
                    <w:bottom w:val="single" w:sz="4" w:space="0" w:color="auto"/>
                    <w:right w:val="single" w:sz="4" w:space="0" w:color="auto"/>
                  </w:tcBorders>
                  <w:shd w:val="clear" w:color="auto" w:fill="auto"/>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85</w:t>
                  </w:r>
                </w:p>
              </w:tc>
              <w:tc>
                <w:tcPr>
                  <w:tcW w:w="1014" w:type="dxa"/>
                  <w:tcBorders>
                    <w:top w:val="nil"/>
                    <w:left w:val="nil"/>
                    <w:bottom w:val="nil"/>
                    <w:right w:val="nil"/>
                  </w:tcBorders>
                  <w:shd w:val="clear" w:color="auto" w:fill="auto"/>
                  <w:noWrap/>
                  <w:vAlign w:val="bottom"/>
                  <w:hideMark/>
                </w:tcPr>
                <w:p w:rsidR="00E96522" w:rsidRPr="00AB4F08" w:rsidRDefault="00E96522" w:rsidP="0028159E">
                  <w:pPr>
                    <w:rPr>
                      <w:rFonts w:ascii="Calibri" w:hAnsi="Calibri"/>
                      <w:color w:val="000000"/>
                    </w:rPr>
                  </w:pPr>
                </w:p>
              </w:tc>
              <w:tc>
                <w:tcPr>
                  <w:tcW w:w="222" w:type="dxa"/>
                  <w:tcBorders>
                    <w:top w:val="nil"/>
                    <w:left w:val="nil"/>
                    <w:bottom w:val="nil"/>
                    <w:right w:val="single" w:sz="4" w:space="0" w:color="auto"/>
                  </w:tcBorders>
                  <w:vAlign w:val="bottom"/>
                </w:tcPr>
                <w:p w:rsidR="00E96522" w:rsidRPr="00AB4F08" w:rsidRDefault="00E96522" w:rsidP="00790E39">
                  <w:pPr>
                    <w:rPr>
                      <w:rFonts w:ascii="Calibri" w:hAnsi="Calibri"/>
                      <w:color w:val="000000"/>
                    </w:rPr>
                  </w:pPr>
                </w:p>
              </w:tc>
              <w:tc>
                <w:tcPr>
                  <w:tcW w:w="872" w:type="dxa"/>
                  <w:tcBorders>
                    <w:top w:val="single" w:sz="4" w:space="0" w:color="auto"/>
                    <w:left w:val="single" w:sz="4" w:space="0" w:color="auto"/>
                    <w:bottom w:val="single" w:sz="4" w:space="0" w:color="auto"/>
                    <w:right w:val="single" w:sz="4" w:space="0" w:color="auto"/>
                  </w:tcBorders>
                  <w:vAlign w:val="bottom"/>
                </w:tcPr>
                <w:p w:rsidR="00E96522" w:rsidRPr="00AB4F08" w:rsidRDefault="00E96522" w:rsidP="00790E39">
                  <w:pPr>
                    <w:jc w:val="right"/>
                    <w:rPr>
                      <w:rFonts w:ascii="Calibri" w:hAnsi="Calibri"/>
                      <w:color w:val="000000"/>
                    </w:rPr>
                  </w:pPr>
                  <w:r w:rsidRPr="00AB4F08">
                    <w:rPr>
                      <w:rFonts w:ascii="Calibri" w:hAnsi="Calibri"/>
                      <w:color w:val="000000"/>
                    </w:rPr>
                    <w:t>90</w:t>
                  </w:r>
                </w:p>
              </w:tc>
              <w:tc>
                <w:tcPr>
                  <w:tcW w:w="872" w:type="dxa"/>
                  <w:tcBorders>
                    <w:top w:val="single" w:sz="4" w:space="0" w:color="auto"/>
                    <w:left w:val="single" w:sz="4" w:space="0" w:color="auto"/>
                    <w:bottom w:val="single" w:sz="4" w:space="0" w:color="auto"/>
                    <w:right w:val="single" w:sz="4" w:space="0" w:color="auto"/>
                  </w:tcBorders>
                  <w:vAlign w:val="bottom"/>
                </w:tcPr>
                <w:p w:rsidR="00E96522" w:rsidRPr="00AB4F08" w:rsidRDefault="00E96522" w:rsidP="00790E39">
                  <w:pPr>
                    <w:jc w:val="right"/>
                    <w:rPr>
                      <w:rFonts w:ascii="Calibri" w:hAnsi="Calibri"/>
                      <w:color w:val="000000"/>
                    </w:rPr>
                  </w:pPr>
                  <w:r w:rsidRPr="00AB4F08">
                    <w:rPr>
                      <w:rFonts w:ascii="Calibri" w:hAnsi="Calibri"/>
                      <w:color w:val="000000"/>
                    </w:rPr>
                    <w:t>80</w:t>
                  </w:r>
                </w:p>
              </w:tc>
              <w:tc>
                <w:tcPr>
                  <w:tcW w:w="872" w:type="dxa"/>
                  <w:tcBorders>
                    <w:top w:val="single" w:sz="4" w:space="0" w:color="auto"/>
                    <w:left w:val="single" w:sz="4" w:space="0" w:color="auto"/>
                    <w:bottom w:val="single" w:sz="4" w:space="0" w:color="auto"/>
                    <w:right w:val="single" w:sz="4" w:space="0" w:color="auto"/>
                  </w:tcBorders>
                  <w:vAlign w:val="bottom"/>
                </w:tcPr>
                <w:p w:rsidR="00E96522" w:rsidRPr="00AB4F08" w:rsidRDefault="00E96522" w:rsidP="00790E39">
                  <w:pPr>
                    <w:jc w:val="right"/>
                    <w:rPr>
                      <w:rFonts w:ascii="Calibri" w:hAnsi="Calibri"/>
                      <w:color w:val="000000"/>
                    </w:rPr>
                  </w:pPr>
                  <w:r w:rsidRPr="00AB4F08">
                    <w:rPr>
                      <w:rFonts w:ascii="Calibri" w:hAnsi="Calibri"/>
                      <w:color w:val="000000"/>
                    </w:rPr>
                    <w:t>85</w:t>
                  </w:r>
                </w:p>
              </w:tc>
              <w:tc>
                <w:tcPr>
                  <w:tcW w:w="918" w:type="dxa"/>
                  <w:tcBorders>
                    <w:top w:val="nil"/>
                    <w:left w:val="single" w:sz="4" w:space="0" w:color="auto"/>
                    <w:bottom w:val="nil"/>
                    <w:right w:val="nil"/>
                  </w:tcBorders>
                  <w:vAlign w:val="bottom"/>
                </w:tcPr>
                <w:p w:rsidR="00E96522" w:rsidRPr="00AB4F08" w:rsidRDefault="00E96522" w:rsidP="00790E39">
                  <w:pPr>
                    <w:rPr>
                      <w:rFonts w:ascii="Calibri" w:hAnsi="Calibri"/>
                      <w:color w:val="000000"/>
                    </w:rPr>
                  </w:pPr>
                </w:p>
              </w:tc>
            </w:tr>
            <w:tr w:rsidR="00E96522" w:rsidRPr="00AB4F08" w:rsidTr="00732FAF">
              <w:trPr>
                <w:trHeight w:val="329"/>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85</w:t>
                  </w:r>
                </w:p>
              </w:tc>
              <w:tc>
                <w:tcPr>
                  <w:tcW w:w="872"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85</w:t>
                  </w:r>
                </w:p>
              </w:tc>
              <w:tc>
                <w:tcPr>
                  <w:tcW w:w="872"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85</w:t>
                  </w:r>
                </w:p>
              </w:tc>
              <w:tc>
                <w:tcPr>
                  <w:tcW w:w="1014" w:type="dxa"/>
                  <w:tcBorders>
                    <w:top w:val="nil"/>
                    <w:left w:val="nil"/>
                    <w:bottom w:val="nil"/>
                    <w:right w:val="nil"/>
                  </w:tcBorders>
                  <w:shd w:val="clear" w:color="auto" w:fill="auto"/>
                  <w:noWrap/>
                  <w:vAlign w:val="bottom"/>
                  <w:hideMark/>
                </w:tcPr>
                <w:p w:rsidR="00E96522" w:rsidRPr="00AB4F08" w:rsidRDefault="00E96522" w:rsidP="0028159E">
                  <w:pPr>
                    <w:rPr>
                      <w:rFonts w:ascii="Calibri" w:hAnsi="Calibri"/>
                      <w:color w:val="000000"/>
                    </w:rPr>
                  </w:pPr>
                  <w:r w:rsidRPr="00AB4F08">
                    <w:rPr>
                      <w:rFonts w:ascii="Calibri" w:hAnsi="Calibri"/>
                      <w:color w:val="000000"/>
                    </w:rPr>
                    <w:t> </w:t>
                  </w:r>
                </w:p>
              </w:tc>
              <w:tc>
                <w:tcPr>
                  <w:tcW w:w="297" w:type="dxa"/>
                  <w:tcBorders>
                    <w:top w:val="nil"/>
                    <w:left w:val="nil"/>
                    <w:bottom w:val="nil"/>
                    <w:right w:val="nil"/>
                  </w:tcBorders>
                  <w:shd w:val="clear" w:color="auto" w:fill="auto"/>
                  <w:noWrap/>
                  <w:vAlign w:val="bottom"/>
                  <w:hideMark/>
                </w:tcPr>
                <w:p w:rsidR="00E96522" w:rsidRPr="00AB4F08" w:rsidRDefault="00E96522" w:rsidP="0028159E">
                  <w:pPr>
                    <w:rPr>
                      <w:rFonts w:ascii="Calibri" w:hAnsi="Calibri"/>
                      <w:color w:val="000000"/>
                    </w:rPr>
                  </w:pP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85</w:t>
                  </w:r>
                </w:p>
              </w:tc>
              <w:tc>
                <w:tcPr>
                  <w:tcW w:w="928"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85</w:t>
                  </w:r>
                </w:p>
              </w:tc>
              <w:tc>
                <w:tcPr>
                  <w:tcW w:w="900"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95</w:t>
                  </w:r>
                </w:p>
              </w:tc>
              <w:tc>
                <w:tcPr>
                  <w:tcW w:w="1014" w:type="dxa"/>
                  <w:tcBorders>
                    <w:top w:val="nil"/>
                    <w:left w:val="nil"/>
                    <w:bottom w:val="nil"/>
                    <w:right w:val="nil"/>
                  </w:tcBorders>
                  <w:shd w:val="clear" w:color="auto" w:fill="auto"/>
                  <w:noWrap/>
                  <w:vAlign w:val="bottom"/>
                  <w:hideMark/>
                </w:tcPr>
                <w:p w:rsidR="00E96522" w:rsidRPr="00AB4F08" w:rsidRDefault="00E96522" w:rsidP="0028159E">
                  <w:pPr>
                    <w:rPr>
                      <w:rFonts w:ascii="Calibri" w:hAnsi="Calibri"/>
                      <w:color w:val="000000"/>
                    </w:rPr>
                  </w:pPr>
                </w:p>
              </w:tc>
              <w:tc>
                <w:tcPr>
                  <w:tcW w:w="222" w:type="dxa"/>
                  <w:tcBorders>
                    <w:top w:val="nil"/>
                    <w:left w:val="nil"/>
                    <w:bottom w:val="nil"/>
                    <w:right w:val="single" w:sz="4" w:space="0" w:color="auto"/>
                  </w:tcBorders>
                  <w:vAlign w:val="bottom"/>
                </w:tcPr>
                <w:p w:rsidR="00E96522" w:rsidRPr="00AB4F08" w:rsidRDefault="00E96522" w:rsidP="00790E39">
                  <w:pPr>
                    <w:rPr>
                      <w:rFonts w:ascii="Calibri" w:hAnsi="Calibri"/>
                      <w:color w:val="000000"/>
                    </w:rPr>
                  </w:pPr>
                </w:p>
              </w:tc>
              <w:tc>
                <w:tcPr>
                  <w:tcW w:w="872" w:type="dxa"/>
                  <w:tcBorders>
                    <w:top w:val="single" w:sz="4" w:space="0" w:color="auto"/>
                    <w:left w:val="single" w:sz="4" w:space="0" w:color="auto"/>
                    <w:bottom w:val="single" w:sz="4" w:space="0" w:color="auto"/>
                    <w:right w:val="single" w:sz="4" w:space="0" w:color="auto"/>
                  </w:tcBorders>
                  <w:vAlign w:val="bottom"/>
                </w:tcPr>
                <w:p w:rsidR="00E96522" w:rsidRPr="00AB4F08" w:rsidRDefault="00E96522" w:rsidP="00790E39">
                  <w:pPr>
                    <w:jc w:val="right"/>
                    <w:rPr>
                      <w:rFonts w:ascii="Calibri" w:hAnsi="Calibri"/>
                      <w:color w:val="000000"/>
                    </w:rPr>
                  </w:pPr>
                  <w:r w:rsidRPr="00AB4F08">
                    <w:rPr>
                      <w:rFonts w:ascii="Calibri" w:hAnsi="Calibri"/>
                      <w:color w:val="000000"/>
                    </w:rPr>
                    <w:t>85</w:t>
                  </w:r>
                </w:p>
              </w:tc>
              <w:tc>
                <w:tcPr>
                  <w:tcW w:w="872" w:type="dxa"/>
                  <w:tcBorders>
                    <w:top w:val="single" w:sz="4" w:space="0" w:color="auto"/>
                    <w:left w:val="single" w:sz="4" w:space="0" w:color="auto"/>
                    <w:bottom w:val="single" w:sz="4" w:space="0" w:color="auto"/>
                    <w:right w:val="single" w:sz="4" w:space="0" w:color="auto"/>
                  </w:tcBorders>
                  <w:vAlign w:val="bottom"/>
                </w:tcPr>
                <w:p w:rsidR="00E96522" w:rsidRPr="00AB4F08" w:rsidRDefault="00E96522" w:rsidP="00790E39">
                  <w:pPr>
                    <w:jc w:val="right"/>
                    <w:rPr>
                      <w:rFonts w:ascii="Calibri" w:hAnsi="Calibri"/>
                      <w:color w:val="000000"/>
                    </w:rPr>
                  </w:pPr>
                  <w:r w:rsidRPr="00AB4F08">
                    <w:rPr>
                      <w:rFonts w:ascii="Calibri" w:hAnsi="Calibri"/>
                      <w:color w:val="000000"/>
                    </w:rPr>
                    <w:t>85</w:t>
                  </w:r>
                </w:p>
              </w:tc>
              <w:tc>
                <w:tcPr>
                  <w:tcW w:w="872" w:type="dxa"/>
                  <w:tcBorders>
                    <w:top w:val="single" w:sz="4" w:space="0" w:color="auto"/>
                    <w:left w:val="single" w:sz="4" w:space="0" w:color="auto"/>
                    <w:bottom w:val="single" w:sz="4" w:space="0" w:color="auto"/>
                    <w:right w:val="single" w:sz="4" w:space="0" w:color="auto"/>
                  </w:tcBorders>
                  <w:vAlign w:val="bottom"/>
                </w:tcPr>
                <w:p w:rsidR="00E96522" w:rsidRPr="00AB4F08" w:rsidRDefault="00E96522" w:rsidP="00790E39">
                  <w:pPr>
                    <w:jc w:val="right"/>
                    <w:rPr>
                      <w:rFonts w:ascii="Calibri" w:hAnsi="Calibri"/>
                      <w:color w:val="000000"/>
                    </w:rPr>
                  </w:pPr>
                  <w:r w:rsidRPr="00AB4F08">
                    <w:rPr>
                      <w:rFonts w:ascii="Calibri" w:hAnsi="Calibri"/>
                      <w:color w:val="000000"/>
                    </w:rPr>
                    <w:t>95</w:t>
                  </w:r>
                </w:p>
              </w:tc>
              <w:tc>
                <w:tcPr>
                  <w:tcW w:w="918" w:type="dxa"/>
                  <w:tcBorders>
                    <w:top w:val="nil"/>
                    <w:left w:val="single" w:sz="4" w:space="0" w:color="auto"/>
                    <w:bottom w:val="nil"/>
                    <w:right w:val="nil"/>
                  </w:tcBorders>
                  <w:vAlign w:val="bottom"/>
                </w:tcPr>
                <w:p w:rsidR="00E96522" w:rsidRPr="00AB4F08" w:rsidRDefault="00E96522" w:rsidP="00790E39">
                  <w:pPr>
                    <w:rPr>
                      <w:rFonts w:ascii="Calibri" w:hAnsi="Calibri"/>
                      <w:color w:val="000000"/>
                    </w:rPr>
                  </w:pPr>
                </w:p>
              </w:tc>
            </w:tr>
            <w:tr w:rsidR="00E96522" w:rsidRPr="00AB4F08" w:rsidTr="00732FAF">
              <w:trPr>
                <w:trHeight w:val="329"/>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85</w:t>
                  </w:r>
                </w:p>
              </w:tc>
              <w:tc>
                <w:tcPr>
                  <w:tcW w:w="872"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85</w:t>
                  </w:r>
                </w:p>
              </w:tc>
              <w:tc>
                <w:tcPr>
                  <w:tcW w:w="872"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82</w:t>
                  </w:r>
                </w:p>
              </w:tc>
              <w:tc>
                <w:tcPr>
                  <w:tcW w:w="1014" w:type="dxa"/>
                  <w:tcBorders>
                    <w:top w:val="nil"/>
                    <w:left w:val="nil"/>
                    <w:bottom w:val="nil"/>
                    <w:right w:val="nil"/>
                  </w:tcBorders>
                  <w:shd w:val="clear" w:color="auto" w:fill="auto"/>
                  <w:noWrap/>
                  <w:vAlign w:val="bottom"/>
                  <w:hideMark/>
                </w:tcPr>
                <w:p w:rsidR="00E96522" w:rsidRPr="00AB4F08" w:rsidRDefault="00E96522" w:rsidP="0028159E">
                  <w:pPr>
                    <w:rPr>
                      <w:rFonts w:ascii="Calibri" w:hAnsi="Calibri"/>
                      <w:color w:val="000000"/>
                    </w:rPr>
                  </w:pPr>
                  <w:r w:rsidRPr="00AB4F08">
                    <w:rPr>
                      <w:rFonts w:ascii="Calibri" w:hAnsi="Calibri"/>
                      <w:color w:val="000000"/>
                    </w:rPr>
                    <w:t> </w:t>
                  </w:r>
                </w:p>
              </w:tc>
              <w:tc>
                <w:tcPr>
                  <w:tcW w:w="297" w:type="dxa"/>
                  <w:tcBorders>
                    <w:top w:val="nil"/>
                    <w:left w:val="nil"/>
                    <w:bottom w:val="nil"/>
                    <w:right w:val="nil"/>
                  </w:tcBorders>
                  <w:shd w:val="clear" w:color="auto" w:fill="auto"/>
                  <w:noWrap/>
                  <w:vAlign w:val="bottom"/>
                  <w:hideMark/>
                </w:tcPr>
                <w:p w:rsidR="00E96522" w:rsidRPr="00AB4F08" w:rsidRDefault="00E96522" w:rsidP="0028159E">
                  <w:pPr>
                    <w:rPr>
                      <w:rFonts w:ascii="Calibri" w:hAnsi="Calibri"/>
                      <w:color w:val="000000"/>
                    </w:rPr>
                  </w:pP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95</w:t>
                  </w:r>
                </w:p>
              </w:tc>
              <w:tc>
                <w:tcPr>
                  <w:tcW w:w="928"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98</w:t>
                  </w:r>
                </w:p>
              </w:tc>
              <w:tc>
                <w:tcPr>
                  <w:tcW w:w="900"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85</w:t>
                  </w:r>
                </w:p>
              </w:tc>
              <w:tc>
                <w:tcPr>
                  <w:tcW w:w="1014" w:type="dxa"/>
                  <w:tcBorders>
                    <w:top w:val="nil"/>
                    <w:left w:val="nil"/>
                    <w:bottom w:val="nil"/>
                    <w:right w:val="nil"/>
                  </w:tcBorders>
                  <w:shd w:val="clear" w:color="auto" w:fill="auto"/>
                  <w:noWrap/>
                  <w:vAlign w:val="bottom"/>
                  <w:hideMark/>
                </w:tcPr>
                <w:p w:rsidR="00E96522" w:rsidRPr="00AB4F08" w:rsidRDefault="00E96522" w:rsidP="0028159E">
                  <w:pPr>
                    <w:rPr>
                      <w:rFonts w:ascii="Calibri" w:hAnsi="Calibri"/>
                      <w:color w:val="000000"/>
                    </w:rPr>
                  </w:pPr>
                </w:p>
              </w:tc>
              <w:tc>
                <w:tcPr>
                  <w:tcW w:w="222" w:type="dxa"/>
                  <w:tcBorders>
                    <w:top w:val="nil"/>
                    <w:left w:val="nil"/>
                    <w:bottom w:val="nil"/>
                    <w:right w:val="single" w:sz="4" w:space="0" w:color="auto"/>
                  </w:tcBorders>
                  <w:vAlign w:val="bottom"/>
                </w:tcPr>
                <w:p w:rsidR="00E96522" w:rsidRPr="00AB4F08" w:rsidRDefault="00E96522" w:rsidP="00790E39">
                  <w:pPr>
                    <w:rPr>
                      <w:rFonts w:ascii="Calibri" w:hAnsi="Calibri"/>
                      <w:color w:val="000000"/>
                    </w:rPr>
                  </w:pPr>
                </w:p>
              </w:tc>
              <w:tc>
                <w:tcPr>
                  <w:tcW w:w="872" w:type="dxa"/>
                  <w:tcBorders>
                    <w:top w:val="single" w:sz="4" w:space="0" w:color="auto"/>
                    <w:left w:val="single" w:sz="4" w:space="0" w:color="auto"/>
                    <w:bottom w:val="single" w:sz="4" w:space="0" w:color="auto"/>
                    <w:right w:val="single" w:sz="4" w:space="0" w:color="auto"/>
                  </w:tcBorders>
                  <w:vAlign w:val="bottom"/>
                </w:tcPr>
                <w:p w:rsidR="00E96522" w:rsidRPr="00AB4F08" w:rsidRDefault="00E96522" w:rsidP="00790E39">
                  <w:pPr>
                    <w:jc w:val="right"/>
                    <w:rPr>
                      <w:rFonts w:ascii="Calibri" w:hAnsi="Calibri"/>
                      <w:color w:val="000000"/>
                    </w:rPr>
                  </w:pPr>
                  <w:r w:rsidRPr="00AB4F08">
                    <w:rPr>
                      <w:rFonts w:ascii="Calibri" w:hAnsi="Calibri"/>
                      <w:color w:val="000000"/>
                    </w:rPr>
                    <w:t>95</w:t>
                  </w:r>
                </w:p>
              </w:tc>
              <w:tc>
                <w:tcPr>
                  <w:tcW w:w="872" w:type="dxa"/>
                  <w:tcBorders>
                    <w:top w:val="single" w:sz="4" w:space="0" w:color="auto"/>
                    <w:left w:val="single" w:sz="4" w:space="0" w:color="auto"/>
                    <w:bottom w:val="single" w:sz="4" w:space="0" w:color="auto"/>
                    <w:right w:val="single" w:sz="4" w:space="0" w:color="auto"/>
                  </w:tcBorders>
                  <w:vAlign w:val="bottom"/>
                </w:tcPr>
                <w:p w:rsidR="00E96522" w:rsidRPr="00AB4F08" w:rsidRDefault="00E96522" w:rsidP="00790E39">
                  <w:pPr>
                    <w:jc w:val="right"/>
                    <w:rPr>
                      <w:rFonts w:ascii="Calibri" w:hAnsi="Calibri"/>
                      <w:color w:val="000000"/>
                    </w:rPr>
                  </w:pPr>
                  <w:r w:rsidRPr="00AB4F08">
                    <w:rPr>
                      <w:rFonts w:ascii="Calibri" w:hAnsi="Calibri"/>
                      <w:color w:val="000000"/>
                    </w:rPr>
                    <w:t>98</w:t>
                  </w:r>
                </w:p>
              </w:tc>
              <w:tc>
                <w:tcPr>
                  <w:tcW w:w="872" w:type="dxa"/>
                  <w:tcBorders>
                    <w:top w:val="single" w:sz="4" w:space="0" w:color="auto"/>
                    <w:left w:val="single" w:sz="4" w:space="0" w:color="auto"/>
                    <w:bottom w:val="single" w:sz="4" w:space="0" w:color="auto"/>
                    <w:right w:val="single" w:sz="4" w:space="0" w:color="auto"/>
                  </w:tcBorders>
                  <w:vAlign w:val="bottom"/>
                </w:tcPr>
                <w:p w:rsidR="00E96522" w:rsidRPr="00AB4F08" w:rsidRDefault="00E96522" w:rsidP="00790E39">
                  <w:pPr>
                    <w:jc w:val="right"/>
                    <w:rPr>
                      <w:rFonts w:ascii="Calibri" w:hAnsi="Calibri"/>
                      <w:color w:val="000000"/>
                    </w:rPr>
                  </w:pPr>
                  <w:r w:rsidRPr="00AB4F08">
                    <w:rPr>
                      <w:rFonts w:ascii="Calibri" w:hAnsi="Calibri"/>
                      <w:color w:val="000000"/>
                    </w:rPr>
                    <w:t>85</w:t>
                  </w:r>
                </w:p>
              </w:tc>
              <w:tc>
                <w:tcPr>
                  <w:tcW w:w="918" w:type="dxa"/>
                  <w:tcBorders>
                    <w:top w:val="nil"/>
                    <w:left w:val="single" w:sz="4" w:space="0" w:color="auto"/>
                    <w:bottom w:val="nil"/>
                    <w:right w:val="nil"/>
                  </w:tcBorders>
                  <w:vAlign w:val="bottom"/>
                </w:tcPr>
                <w:p w:rsidR="00E96522" w:rsidRPr="00AB4F08" w:rsidRDefault="00E96522" w:rsidP="00790E39">
                  <w:pPr>
                    <w:rPr>
                      <w:rFonts w:ascii="Calibri" w:hAnsi="Calibri"/>
                      <w:color w:val="000000"/>
                    </w:rPr>
                  </w:pPr>
                </w:p>
              </w:tc>
            </w:tr>
            <w:tr w:rsidR="00E96522" w:rsidRPr="00AB4F08" w:rsidTr="00732FAF">
              <w:trPr>
                <w:trHeight w:val="329"/>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85</w:t>
                  </w:r>
                </w:p>
              </w:tc>
              <w:tc>
                <w:tcPr>
                  <w:tcW w:w="872"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89</w:t>
                  </w:r>
                </w:p>
              </w:tc>
              <w:tc>
                <w:tcPr>
                  <w:tcW w:w="872"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86</w:t>
                  </w:r>
                </w:p>
              </w:tc>
              <w:tc>
                <w:tcPr>
                  <w:tcW w:w="1014" w:type="dxa"/>
                  <w:tcBorders>
                    <w:top w:val="nil"/>
                    <w:left w:val="nil"/>
                    <w:bottom w:val="nil"/>
                    <w:right w:val="nil"/>
                  </w:tcBorders>
                  <w:shd w:val="clear" w:color="auto" w:fill="auto"/>
                  <w:noWrap/>
                  <w:vAlign w:val="bottom"/>
                  <w:hideMark/>
                </w:tcPr>
                <w:p w:rsidR="00E96522" w:rsidRPr="00AB4F08" w:rsidRDefault="00E96522" w:rsidP="0028159E">
                  <w:pPr>
                    <w:rPr>
                      <w:rFonts w:ascii="Calibri" w:hAnsi="Calibri"/>
                      <w:color w:val="000000"/>
                    </w:rPr>
                  </w:pPr>
                  <w:r w:rsidRPr="00AB4F08">
                    <w:rPr>
                      <w:rFonts w:ascii="Calibri" w:hAnsi="Calibri"/>
                      <w:color w:val="000000"/>
                    </w:rPr>
                    <w:t> </w:t>
                  </w:r>
                </w:p>
              </w:tc>
              <w:tc>
                <w:tcPr>
                  <w:tcW w:w="297" w:type="dxa"/>
                  <w:tcBorders>
                    <w:top w:val="nil"/>
                    <w:left w:val="nil"/>
                    <w:bottom w:val="nil"/>
                    <w:right w:val="nil"/>
                  </w:tcBorders>
                  <w:shd w:val="clear" w:color="auto" w:fill="auto"/>
                  <w:noWrap/>
                  <w:vAlign w:val="bottom"/>
                  <w:hideMark/>
                </w:tcPr>
                <w:p w:rsidR="00E96522" w:rsidRPr="00AB4F08" w:rsidRDefault="00E96522" w:rsidP="0028159E">
                  <w:pPr>
                    <w:rPr>
                      <w:rFonts w:ascii="Calibri" w:hAnsi="Calibri"/>
                      <w:color w:val="000000"/>
                    </w:rPr>
                  </w:pP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85</w:t>
                  </w:r>
                </w:p>
              </w:tc>
              <w:tc>
                <w:tcPr>
                  <w:tcW w:w="928"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85</w:t>
                  </w:r>
                </w:p>
              </w:tc>
              <w:tc>
                <w:tcPr>
                  <w:tcW w:w="900"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85</w:t>
                  </w:r>
                </w:p>
              </w:tc>
              <w:tc>
                <w:tcPr>
                  <w:tcW w:w="1014" w:type="dxa"/>
                  <w:tcBorders>
                    <w:top w:val="nil"/>
                    <w:left w:val="nil"/>
                    <w:bottom w:val="nil"/>
                    <w:right w:val="nil"/>
                  </w:tcBorders>
                  <w:shd w:val="clear" w:color="auto" w:fill="auto"/>
                  <w:noWrap/>
                  <w:vAlign w:val="bottom"/>
                  <w:hideMark/>
                </w:tcPr>
                <w:p w:rsidR="00E96522" w:rsidRPr="00AB4F08" w:rsidRDefault="00E96522" w:rsidP="0028159E">
                  <w:pPr>
                    <w:rPr>
                      <w:rFonts w:ascii="Calibri" w:hAnsi="Calibri"/>
                      <w:color w:val="000000"/>
                    </w:rPr>
                  </w:pPr>
                </w:p>
              </w:tc>
              <w:tc>
                <w:tcPr>
                  <w:tcW w:w="222" w:type="dxa"/>
                  <w:tcBorders>
                    <w:top w:val="nil"/>
                    <w:left w:val="nil"/>
                    <w:bottom w:val="nil"/>
                    <w:right w:val="single" w:sz="4" w:space="0" w:color="auto"/>
                  </w:tcBorders>
                  <w:vAlign w:val="bottom"/>
                </w:tcPr>
                <w:p w:rsidR="00E96522" w:rsidRPr="00AB4F08" w:rsidRDefault="00E96522" w:rsidP="00790E39">
                  <w:pPr>
                    <w:rPr>
                      <w:rFonts w:ascii="Calibri" w:hAnsi="Calibri"/>
                      <w:color w:val="000000"/>
                    </w:rPr>
                  </w:pPr>
                </w:p>
              </w:tc>
              <w:tc>
                <w:tcPr>
                  <w:tcW w:w="872" w:type="dxa"/>
                  <w:tcBorders>
                    <w:top w:val="single" w:sz="4" w:space="0" w:color="auto"/>
                    <w:left w:val="single" w:sz="4" w:space="0" w:color="auto"/>
                    <w:bottom w:val="single" w:sz="4" w:space="0" w:color="auto"/>
                    <w:right w:val="single" w:sz="4" w:space="0" w:color="auto"/>
                  </w:tcBorders>
                  <w:vAlign w:val="bottom"/>
                </w:tcPr>
                <w:p w:rsidR="00E96522" w:rsidRPr="00AB4F08" w:rsidRDefault="00E96522" w:rsidP="00790E39">
                  <w:pPr>
                    <w:jc w:val="right"/>
                    <w:rPr>
                      <w:rFonts w:ascii="Calibri" w:hAnsi="Calibri"/>
                      <w:color w:val="000000"/>
                    </w:rPr>
                  </w:pPr>
                  <w:r w:rsidRPr="00AB4F08">
                    <w:rPr>
                      <w:rFonts w:ascii="Calibri" w:hAnsi="Calibri"/>
                      <w:color w:val="000000"/>
                    </w:rPr>
                    <w:t>85</w:t>
                  </w:r>
                </w:p>
              </w:tc>
              <w:tc>
                <w:tcPr>
                  <w:tcW w:w="872" w:type="dxa"/>
                  <w:tcBorders>
                    <w:top w:val="single" w:sz="4" w:space="0" w:color="auto"/>
                    <w:left w:val="single" w:sz="4" w:space="0" w:color="auto"/>
                    <w:bottom w:val="single" w:sz="4" w:space="0" w:color="auto"/>
                    <w:right w:val="single" w:sz="4" w:space="0" w:color="auto"/>
                  </w:tcBorders>
                  <w:vAlign w:val="bottom"/>
                </w:tcPr>
                <w:p w:rsidR="00E96522" w:rsidRPr="00AB4F08" w:rsidRDefault="00E96522" w:rsidP="00790E39">
                  <w:pPr>
                    <w:jc w:val="right"/>
                    <w:rPr>
                      <w:rFonts w:ascii="Calibri" w:hAnsi="Calibri"/>
                      <w:color w:val="000000"/>
                    </w:rPr>
                  </w:pPr>
                  <w:r w:rsidRPr="00AB4F08">
                    <w:rPr>
                      <w:rFonts w:ascii="Calibri" w:hAnsi="Calibri"/>
                      <w:color w:val="000000"/>
                    </w:rPr>
                    <w:t>85</w:t>
                  </w:r>
                </w:p>
              </w:tc>
              <w:tc>
                <w:tcPr>
                  <w:tcW w:w="872" w:type="dxa"/>
                  <w:tcBorders>
                    <w:top w:val="single" w:sz="4" w:space="0" w:color="auto"/>
                    <w:left w:val="single" w:sz="4" w:space="0" w:color="auto"/>
                    <w:bottom w:val="single" w:sz="4" w:space="0" w:color="auto"/>
                    <w:right w:val="single" w:sz="4" w:space="0" w:color="auto"/>
                  </w:tcBorders>
                  <w:vAlign w:val="bottom"/>
                </w:tcPr>
                <w:p w:rsidR="00E96522" w:rsidRPr="00AB4F08" w:rsidRDefault="00E96522" w:rsidP="00790E39">
                  <w:pPr>
                    <w:jc w:val="right"/>
                    <w:rPr>
                      <w:rFonts w:ascii="Calibri" w:hAnsi="Calibri"/>
                      <w:color w:val="000000"/>
                    </w:rPr>
                  </w:pPr>
                  <w:r w:rsidRPr="00AB4F08">
                    <w:rPr>
                      <w:rFonts w:ascii="Calibri" w:hAnsi="Calibri"/>
                      <w:color w:val="000000"/>
                    </w:rPr>
                    <w:t>85</w:t>
                  </w:r>
                </w:p>
              </w:tc>
              <w:tc>
                <w:tcPr>
                  <w:tcW w:w="918" w:type="dxa"/>
                  <w:tcBorders>
                    <w:top w:val="nil"/>
                    <w:left w:val="single" w:sz="4" w:space="0" w:color="auto"/>
                    <w:bottom w:val="nil"/>
                    <w:right w:val="nil"/>
                  </w:tcBorders>
                  <w:vAlign w:val="bottom"/>
                </w:tcPr>
                <w:p w:rsidR="00E96522" w:rsidRPr="00AB4F08" w:rsidRDefault="00E96522" w:rsidP="00790E39">
                  <w:pPr>
                    <w:rPr>
                      <w:rFonts w:ascii="Calibri" w:hAnsi="Calibri"/>
                      <w:color w:val="000000"/>
                    </w:rPr>
                  </w:pPr>
                </w:p>
              </w:tc>
            </w:tr>
            <w:tr w:rsidR="00E96522" w:rsidRPr="00AB4F08" w:rsidTr="00732FAF">
              <w:trPr>
                <w:trHeight w:val="329"/>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85</w:t>
                  </w:r>
                </w:p>
              </w:tc>
              <w:tc>
                <w:tcPr>
                  <w:tcW w:w="872"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85</w:t>
                  </w:r>
                </w:p>
              </w:tc>
              <w:tc>
                <w:tcPr>
                  <w:tcW w:w="872"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84</w:t>
                  </w:r>
                </w:p>
              </w:tc>
              <w:tc>
                <w:tcPr>
                  <w:tcW w:w="1014" w:type="dxa"/>
                  <w:tcBorders>
                    <w:top w:val="nil"/>
                    <w:left w:val="nil"/>
                    <w:bottom w:val="nil"/>
                    <w:right w:val="nil"/>
                  </w:tcBorders>
                  <w:shd w:val="clear" w:color="auto" w:fill="auto"/>
                  <w:noWrap/>
                  <w:vAlign w:val="bottom"/>
                  <w:hideMark/>
                </w:tcPr>
                <w:p w:rsidR="00E96522" w:rsidRPr="00AB4F08" w:rsidRDefault="00E96522" w:rsidP="0028159E">
                  <w:pPr>
                    <w:rPr>
                      <w:rFonts w:ascii="Calibri" w:hAnsi="Calibri"/>
                      <w:color w:val="000000"/>
                    </w:rPr>
                  </w:pPr>
                  <w:r w:rsidRPr="00AB4F08">
                    <w:rPr>
                      <w:rFonts w:ascii="Calibri" w:hAnsi="Calibri"/>
                      <w:color w:val="000000"/>
                    </w:rPr>
                    <w:t> </w:t>
                  </w:r>
                </w:p>
              </w:tc>
              <w:tc>
                <w:tcPr>
                  <w:tcW w:w="297" w:type="dxa"/>
                  <w:tcBorders>
                    <w:top w:val="nil"/>
                    <w:left w:val="nil"/>
                    <w:bottom w:val="nil"/>
                    <w:right w:val="nil"/>
                  </w:tcBorders>
                  <w:shd w:val="clear" w:color="auto" w:fill="auto"/>
                  <w:noWrap/>
                  <w:vAlign w:val="bottom"/>
                  <w:hideMark/>
                </w:tcPr>
                <w:p w:rsidR="00E96522" w:rsidRPr="00AB4F08" w:rsidRDefault="00E96522" w:rsidP="0028159E">
                  <w:pPr>
                    <w:rPr>
                      <w:rFonts w:ascii="Calibri" w:hAnsi="Calibri"/>
                      <w:color w:val="000000"/>
                    </w:rPr>
                  </w:pP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98</w:t>
                  </w:r>
                </w:p>
              </w:tc>
              <w:tc>
                <w:tcPr>
                  <w:tcW w:w="928"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95</w:t>
                  </w:r>
                </w:p>
              </w:tc>
              <w:tc>
                <w:tcPr>
                  <w:tcW w:w="900"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95</w:t>
                  </w:r>
                </w:p>
              </w:tc>
              <w:tc>
                <w:tcPr>
                  <w:tcW w:w="1014" w:type="dxa"/>
                  <w:tcBorders>
                    <w:top w:val="nil"/>
                    <w:left w:val="nil"/>
                    <w:bottom w:val="nil"/>
                    <w:right w:val="nil"/>
                  </w:tcBorders>
                  <w:shd w:val="clear" w:color="auto" w:fill="auto"/>
                  <w:noWrap/>
                  <w:vAlign w:val="bottom"/>
                  <w:hideMark/>
                </w:tcPr>
                <w:p w:rsidR="00E96522" w:rsidRPr="00AB4F08" w:rsidRDefault="00E96522" w:rsidP="0028159E">
                  <w:pPr>
                    <w:rPr>
                      <w:rFonts w:ascii="Calibri" w:hAnsi="Calibri"/>
                      <w:color w:val="000000"/>
                    </w:rPr>
                  </w:pPr>
                </w:p>
              </w:tc>
              <w:tc>
                <w:tcPr>
                  <w:tcW w:w="222" w:type="dxa"/>
                  <w:tcBorders>
                    <w:top w:val="nil"/>
                    <w:left w:val="nil"/>
                    <w:bottom w:val="nil"/>
                    <w:right w:val="single" w:sz="4" w:space="0" w:color="auto"/>
                  </w:tcBorders>
                  <w:vAlign w:val="bottom"/>
                </w:tcPr>
                <w:p w:rsidR="00E96522" w:rsidRPr="00AB4F08" w:rsidRDefault="00E96522" w:rsidP="00790E39">
                  <w:pPr>
                    <w:rPr>
                      <w:rFonts w:ascii="Calibri" w:hAnsi="Calibri"/>
                      <w:color w:val="000000"/>
                    </w:rPr>
                  </w:pPr>
                </w:p>
              </w:tc>
              <w:tc>
                <w:tcPr>
                  <w:tcW w:w="872" w:type="dxa"/>
                  <w:tcBorders>
                    <w:top w:val="single" w:sz="4" w:space="0" w:color="auto"/>
                    <w:left w:val="single" w:sz="4" w:space="0" w:color="auto"/>
                    <w:bottom w:val="single" w:sz="4" w:space="0" w:color="auto"/>
                    <w:right w:val="single" w:sz="4" w:space="0" w:color="auto"/>
                  </w:tcBorders>
                  <w:vAlign w:val="bottom"/>
                </w:tcPr>
                <w:p w:rsidR="00E96522" w:rsidRPr="00AB4F08" w:rsidRDefault="00E96522" w:rsidP="00790E39">
                  <w:pPr>
                    <w:jc w:val="right"/>
                    <w:rPr>
                      <w:rFonts w:ascii="Calibri" w:hAnsi="Calibri"/>
                      <w:color w:val="000000"/>
                    </w:rPr>
                  </w:pPr>
                  <w:r w:rsidRPr="00AB4F08">
                    <w:rPr>
                      <w:rFonts w:ascii="Calibri" w:hAnsi="Calibri"/>
                      <w:color w:val="000000"/>
                    </w:rPr>
                    <w:t>98</w:t>
                  </w:r>
                </w:p>
              </w:tc>
              <w:tc>
                <w:tcPr>
                  <w:tcW w:w="872" w:type="dxa"/>
                  <w:tcBorders>
                    <w:top w:val="single" w:sz="4" w:space="0" w:color="auto"/>
                    <w:left w:val="single" w:sz="4" w:space="0" w:color="auto"/>
                    <w:bottom w:val="single" w:sz="4" w:space="0" w:color="auto"/>
                    <w:right w:val="single" w:sz="4" w:space="0" w:color="auto"/>
                  </w:tcBorders>
                  <w:vAlign w:val="bottom"/>
                </w:tcPr>
                <w:p w:rsidR="00E96522" w:rsidRPr="00AB4F08" w:rsidRDefault="00E96522" w:rsidP="00790E39">
                  <w:pPr>
                    <w:jc w:val="right"/>
                    <w:rPr>
                      <w:rFonts w:ascii="Calibri" w:hAnsi="Calibri"/>
                      <w:color w:val="000000"/>
                    </w:rPr>
                  </w:pPr>
                  <w:r w:rsidRPr="00AB4F08">
                    <w:rPr>
                      <w:rFonts w:ascii="Calibri" w:hAnsi="Calibri"/>
                      <w:color w:val="000000"/>
                    </w:rPr>
                    <w:t>95</w:t>
                  </w:r>
                </w:p>
              </w:tc>
              <w:tc>
                <w:tcPr>
                  <w:tcW w:w="872" w:type="dxa"/>
                  <w:tcBorders>
                    <w:top w:val="single" w:sz="4" w:space="0" w:color="auto"/>
                    <w:left w:val="single" w:sz="4" w:space="0" w:color="auto"/>
                    <w:bottom w:val="single" w:sz="4" w:space="0" w:color="auto"/>
                    <w:right w:val="single" w:sz="4" w:space="0" w:color="auto"/>
                  </w:tcBorders>
                  <w:vAlign w:val="bottom"/>
                </w:tcPr>
                <w:p w:rsidR="00E96522" w:rsidRPr="00AB4F08" w:rsidRDefault="00E96522" w:rsidP="00790E39">
                  <w:pPr>
                    <w:jc w:val="right"/>
                    <w:rPr>
                      <w:rFonts w:ascii="Calibri" w:hAnsi="Calibri"/>
                      <w:color w:val="000000"/>
                    </w:rPr>
                  </w:pPr>
                  <w:r w:rsidRPr="00AB4F08">
                    <w:rPr>
                      <w:rFonts w:ascii="Calibri" w:hAnsi="Calibri"/>
                      <w:color w:val="000000"/>
                    </w:rPr>
                    <w:t>95</w:t>
                  </w:r>
                </w:p>
              </w:tc>
              <w:tc>
                <w:tcPr>
                  <w:tcW w:w="918" w:type="dxa"/>
                  <w:tcBorders>
                    <w:top w:val="nil"/>
                    <w:left w:val="single" w:sz="4" w:space="0" w:color="auto"/>
                    <w:bottom w:val="nil"/>
                    <w:right w:val="nil"/>
                  </w:tcBorders>
                  <w:vAlign w:val="bottom"/>
                </w:tcPr>
                <w:p w:rsidR="00E96522" w:rsidRPr="00AB4F08" w:rsidRDefault="00E96522" w:rsidP="00790E39">
                  <w:pPr>
                    <w:rPr>
                      <w:rFonts w:ascii="Calibri" w:hAnsi="Calibri"/>
                      <w:color w:val="000000"/>
                    </w:rPr>
                  </w:pPr>
                </w:p>
              </w:tc>
            </w:tr>
            <w:tr w:rsidR="00E96522" w:rsidRPr="00AB4F08" w:rsidTr="00E96522">
              <w:trPr>
                <w:trHeight w:val="329"/>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85</w:t>
                  </w:r>
                </w:p>
              </w:tc>
              <w:tc>
                <w:tcPr>
                  <w:tcW w:w="872"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89</w:t>
                  </w:r>
                </w:p>
              </w:tc>
              <w:tc>
                <w:tcPr>
                  <w:tcW w:w="872"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85</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E96522" w:rsidRPr="00AB4F08" w:rsidRDefault="00E96522" w:rsidP="0028159E">
                  <w:pPr>
                    <w:rPr>
                      <w:rFonts w:ascii="Calibri" w:hAnsi="Calibri"/>
                      <w:color w:val="000000"/>
                    </w:rPr>
                  </w:pPr>
                  <w:r w:rsidRPr="00AB4F08">
                    <w:rPr>
                      <w:rFonts w:ascii="Calibri" w:hAnsi="Calibri"/>
                      <w:color w:val="000000"/>
                    </w:rPr>
                    <w:t>Average</w:t>
                  </w:r>
                </w:p>
              </w:tc>
              <w:tc>
                <w:tcPr>
                  <w:tcW w:w="297" w:type="dxa"/>
                  <w:tcBorders>
                    <w:top w:val="nil"/>
                    <w:left w:val="nil"/>
                    <w:bottom w:val="nil"/>
                    <w:right w:val="nil"/>
                  </w:tcBorders>
                  <w:shd w:val="clear" w:color="auto" w:fill="auto"/>
                  <w:noWrap/>
                  <w:vAlign w:val="bottom"/>
                  <w:hideMark/>
                </w:tcPr>
                <w:p w:rsidR="00E96522" w:rsidRPr="00AB4F08" w:rsidRDefault="00E96522" w:rsidP="0028159E">
                  <w:pPr>
                    <w:rPr>
                      <w:rFonts w:ascii="Calibri" w:hAnsi="Calibri"/>
                      <w:color w:val="000000"/>
                    </w:rPr>
                  </w:pP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95</w:t>
                  </w:r>
                </w:p>
              </w:tc>
              <w:tc>
                <w:tcPr>
                  <w:tcW w:w="928"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95</w:t>
                  </w:r>
                </w:p>
              </w:tc>
              <w:tc>
                <w:tcPr>
                  <w:tcW w:w="900"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85</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E96522" w:rsidRPr="00AB4F08" w:rsidRDefault="00E96522" w:rsidP="0028159E">
                  <w:pPr>
                    <w:rPr>
                      <w:rFonts w:ascii="Calibri" w:hAnsi="Calibri"/>
                      <w:color w:val="000000"/>
                    </w:rPr>
                  </w:pPr>
                  <w:r w:rsidRPr="00AB4F08">
                    <w:rPr>
                      <w:rFonts w:ascii="Calibri" w:hAnsi="Calibri"/>
                      <w:color w:val="000000"/>
                    </w:rPr>
                    <w:t>Average</w:t>
                  </w:r>
                </w:p>
              </w:tc>
              <w:tc>
                <w:tcPr>
                  <w:tcW w:w="222" w:type="dxa"/>
                  <w:tcBorders>
                    <w:top w:val="single" w:sz="4" w:space="0" w:color="auto"/>
                    <w:left w:val="nil"/>
                    <w:bottom w:val="single" w:sz="4" w:space="0" w:color="auto"/>
                    <w:right w:val="single" w:sz="4" w:space="0" w:color="auto"/>
                  </w:tcBorders>
                  <w:vAlign w:val="bottom"/>
                </w:tcPr>
                <w:p w:rsidR="00E96522" w:rsidRPr="00AB4F08" w:rsidRDefault="00E96522" w:rsidP="00790E39">
                  <w:pPr>
                    <w:rPr>
                      <w:rFonts w:ascii="Calibri" w:hAnsi="Calibri"/>
                      <w:color w:val="000000"/>
                    </w:rPr>
                  </w:pPr>
                </w:p>
              </w:tc>
              <w:tc>
                <w:tcPr>
                  <w:tcW w:w="872" w:type="dxa"/>
                  <w:tcBorders>
                    <w:top w:val="single" w:sz="4" w:space="0" w:color="auto"/>
                    <w:left w:val="nil"/>
                    <w:bottom w:val="single" w:sz="4" w:space="0" w:color="auto"/>
                    <w:right w:val="single" w:sz="4" w:space="0" w:color="auto"/>
                  </w:tcBorders>
                  <w:vAlign w:val="bottom"/>
                </w:tcPr>
                <w:p w:rsidR="00E96522" w:rsidRPr="00AB4F08" w:rsidRDefault="00E96522" w:rsidP="00790E39">
                  <w:pPr>
                    <w:jc w:val="right"/>
                    <w:rPr>
                      <w:rFonts w:ascii="Calibri" w:hAnsi="Calibri"/>
                      <w:color w:val="000000"/>
                    </w:rPr>
                  </w:pPr>
                  <w:r w:rsidRPr="00AB4F08">
                    <w:rPr>
                      <w:rFonts w:ascii="Calibri" w:hAnsi="Calibri"/>
                      <w:color w:val="000000"/>
                    </w:rPr>
                    <w:t>95</w:t>
                  </w:r>
                </w:p>
              </w:tc>
              <w:tc>
                <w:tcPr>
                  <w:tcW w:w="872" w:type="dxa"/>
                  <w:tcBorders>
                    <w:top w:val="single" w:sz="4" w:space="0" w:color="auto"/>
                    <w:left w:val="nil"/>
                    <w:bottom w:val="single" w:sz="4" w:space="0" w:color="auto"/>
                    <w:right w:val="single" w:sz="4" w:space="0" w:color="auto"/>
                  </w:tcBorders>
                  <w:vAlign w:val="bottom"/>
                </w:tcPr>
                <w:p w:rsidR="00E96522" w:rsidRPr="00AB4F08" w:rsidRDefault="00E96522" w:rsidP="00790E39">
                  <w:pPr>
                    <w:jc w:val="right"/>
                    <w:rPr>
                      <w:rFonts w:ascii="Calibri" w:hAnsi="Calibri"/>
                      <w:color w:val="000000"/>
                    </w:rPr>
                  </w:pPr>
                  <w:r w:rsidRPr="00AB4F08">
                    <w:rPr>
                      <w:rFonts w:ascii="Calibri" w:hAnsi="Calibri"/>
                      <w:color w:val="000000"/>
                    </w:rPr>
                    <w:t>95</w:t>
                  </w:r>
                </w:p>
              </w:tc>
              <w:tc>
                <w:tcPr>
                  <w:tcW w:w="872" w:type="dxa"/>
                  <w:tcBorders>
                    <w:top w:val="single" w:sz="4" w:space="0" w:color="auto"/>
                    <w:left w:val="nil"/>
                    <w:bottom w:val="single" w:sz="4" w:space="0" w:color="auto"/>
                    <w:right w:val="single" w:sz="4" w:space="0" w:color="auto"/>
                  </w:tcBorders>
                  <w:vAlign w:val="bottom"/>
                </w:tcPr>
                <w:p w:rsidR="00E96522" w:rsidRPr="00AB4F08" w:rsidRDefault="00E96522" w:rsidP="00350D76">
                  <w:pPr>
                    <w:jc w:val="right"/>
                    <w:rPr>
                      <w:rFonts w:ascii="Calibri" w:hAnsi="Calibri"/>
                      <w:color w:val="000000"/>
                    </w:rPr>
                  </w:pPr>
                  <w:r w:rsidRPr="00AB4F08">
                    <w:rPr>
                      <w:rFonts w:ascii="Calibri" w:hAnsi="Calibri"/>
                      <w:color w:val="000000"/>
                    </w:rPr>
                    <w:t>8</w:t>
                  </w:r>
                  <w:r w:rsidR="00350D76">
                    <w:rPr>
                      <w:rFonts w:ascii="Calibri" w:hAnsi="Calibri"/>
                      <w:color w:val="000000"/>
                    </w:rPr>
                    <w:t>0</w:t>
                  </w:r>
                </w:p>
              </w:tc>
              <w:tc>
                <w:tcPr>
                  <w:tcW w:w="918" w:type="dxa"/>
                  <w:tcBorders>
                    <w:top w:val="single" w:sz="4" w:space="0" w:color="auto"/>
                    <w:left w:val="nil"/>
                    <w:bottom w:val="single" w:sz="4" w:space="0" w:color="auto"/>
                    <w:right w:val="single" w:sz="4" w:space="0" w:color="auto"/>
                  </w:tcBorders>
                  <w:vAlign w:val="bottom"/>
                </w:tcPr>
                <w:p w:rsidR="00E96522" w:rsidRPr="00AB4F08" w:rsidRDefault="00E96522" w:rsidP="00790E39">
                  <w:pPr>
                    <w:rPr>
                      <w:rFonts w:ascii="Calibri" w:hAnsi="Calibri"/>
                      <w:color w:val="000000"/>
                    </w:rPr>
                  </w:pPr>
                  <w:r w:rsidRPr="00AB4F08">
                    <w:rPr>
                      <w:rFonts w:ascii="Calibri" w:hAnsi="Calibri"/>
                      <w:color w:val="000000"/>
                    </w:rPr>
                    <w:t>Average</w:t>
                  </w:r>
                </w:p>
              </w:tc>
            </w:tr>
            <w:tr w:rsidR="00E96522" w:rsidRPr="00AB4F08" w:rsidTr="00732FAF">
              <w:trPr>
                <w:trHeight w:val="329"/>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83.33</w:t>
                  </w:r>
                </w:p>
              </w:tc>
              <w:tc>
                <w:tcPr>
                  <w:tcW w:w="872"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85.50</w:t>
                  </w:r>
                </w:p>
              </w:tc>
              <w:tc>
                <w:tcPr>
                  <w:tcW w:w="872"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85.00</w:t>
                  </w:r>
                </w:p>
              </w:tc>
              <w:tc>
                <w:tcPr>
                  <w:tcW w:w="1014"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84.61</w:t>
                  </w:r>
                </w:p>
              </w:tc>
              <w:tc>
                <w:tcPr>
                  <w:tcW w:w="297" w:type="dxa"/>
                  <w:tcBorders>
                    <w:top w:val="nil"/>
                    <w:left w:val="nil"/>
                    <w:bottom w:val="nil"/>
                    <w:right w:val="nil"/>
                  </w:tcBorders>
                  <w:shd w:val="clear" w:color="auto" w:fill="auto"/>
                  <w:noWrap/>
                  <w:vAlign w:val="bottom"/>
                  <w:hideMark/>
                </w:tcPr>
                <w:p w:rsidR="00E96522" w:rsidRPr="00AB4F08" w:rsidRDefault="00E96522" w:rsidP="0028159E">
                  <w:pPr>
                    <w:rPr>
                      <w:rFonts w:ascii="Calibri" w:hAnsi="Calibri"/>
                      <w:color w:val="000000"/>
                    </w:rPr>
                  </w:pP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91.33</w:t>
                  </w:r>
                </w:p>
              </w:tc>
              <w:tc>
                <w:tcPr>
                  <w:tcW w:w="928"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89.67</w:t>
                  </w:r>
                </w:p>
              </w:tc>
              <w:tc>
                <w:tcPr>
                  <w:tcW w:w="900"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88.33</w:t>
                  </w:r>
                </w:p>
              </w:tc>
              <w:tc>
                <w:tcPr>
                  <w:tcW w:w="1014" w:type="dxa"/>
                  <w:tcBorders>
                    <w:top w:val="nil"/>
                    <w:left w:val="nil"/>
                    <w:bottom w:val="single" w:sz="4" w:space="0" w:color="auto"/>
                    <w:right w:val="single" w:sz="4" w:space="0" w:color="auto"/>
                  </w:tcBorders>
                  <w:shd w:val="clear" w:color="auto" w:fill="auto"/>
                  <w:noWrap/>
                  <w:vAlign w:val="bottom"/>
                  <w:hideMark/>
                </w:tcPr>
                <w:p w:rsidR="00E96522" w:rsidRPr="00AB4F08" w:rsidRDefault="00E96522" w:rsidP="0028159E">
                  <w:pPr>
                    <w:jc w:val="right"/>
                    <w:rPr>
                      <w:rFonts w:ascii="Calibri" w:hAnsi="Calibri"/>
                      <w:color w:val="000000"/>
                    </w:rPr>
                  </w:pPr>
                  <w:r w:rsidRPr="00AB4F08">
                    <w:rPr>
                      <w:rFonts w:ascii="Calibri" w:hAnsi="Calibri"/>
                      <w:color w:val="000000"/>
                    </w:rPr>
                    <w:t>89.78</w:t>
                  </w:r>
                </w:p>
              </w:tc>
              <w:tc>
                <w:tcPr>
                  <w:tcW w:w="222" w:type="dxa"/>
                  <w:tcBorders>
                    <w:top w:val="nil"/>
                    <w:left w:val="nil"/>
                    <w:bottom w:val="single" w:sz="4" w:space="0" w:color="auto"/>
                    <w:right w:val="single" w:sz="4" w:space="0" w:color="auto"/>
                  </w:tcBorders>
                  <w:vAlign w:val="bottom"/>
                </w:tcPr>
                <w:p w:rsidR="00E96522" w:rsidRPr="00AB4F08" w:rsidRDefault="00E96522" w:rsidP="00790E39">
                  <w:pPr>
                    <w:rPr>
                      <w:rFonts w:ascii="Calibri" w:hAnsi="Calibri"/>
                      <w:color w:val="000000"/>
                    </w:rPr>
                  </w:pPr>
                </w:p>
              </w:tc>
              <w:tc>
                <w:tcPr>
                  <w:tcW w:w="872" w:type="dxa"/>
                  <w:tcBorders>
                    <w:top w:val="single" w:sz="4" w:space="0" w:color="auto"/>
                    <w:left w:val="nil"/>
                    <w:bottom w:val="single" w:sz="4" w:space="0" w:color="auto"/>
                    <w:right w:val="single" w:sz="4" w:space="0" w:color="auto"/>
                  </w:tcBorders>
                  <w:vAlign w:val="bottom"/>
                </w:tcPr>
                <w:p w:rsidR="00E96522" w:rsidRPr="00AB4F08" w:rsidRDefault="00E96522" w:rsidP="00790E39">
                  <w:pPr>
                    <w:jc w:val="right"/>
                    <w:rPr>
                      <w:rFonts w:ascii="Calibri" w:hAnsi="Calibri"/>
                      <w:color w:val="000000"/>
                    </w:rPr>
                  </w:pPr>
                  <w:r w:rsidRPr="00AB4F08">
                    <w:rPr>
                      <w:rFonts w:ascii="Calibri" w:hAnsi="Calibri"/>
                      <w:color w:val="000000"/>
                    </w:rPr>
                    <w:t>91.33</w:t>
                  </w:r>
                </w:p>
              </w:tc>
              <w:tc>
                <w:tcPr>
                  <w:tcW w:w="872" w:type="dxa"/>
                  <w:tcBorders>
                    <w:top w:val="single" w:sz="4" w:space="0" w:color="auto"/>
                    <w:left w:val="nil"/>
                    <w:bottom w:val="single" w:sz="4" w:space="0" w:color="auto"/>
                    <w:right w:val="single" w:sz="4" w:space="0" w:color="auto"/>
                  </w:tcBorders>
                  <w:vAlign w:val="bottom"/>
                </w:tcPr>
                <w:p w:rsidR="00E96522" w:rsidRPr="00AB4F08" w:rsidRDefault="00E96522" w:rsidP="00790E39">
                  <w:pPr>
                    <w:jc w:val="right"/>
                    <w:rPr>
                      <w:rFonts w:ascii="Calibri" w:hAnsi="Calibri"/>
                      <w:color w:val="000000"/>
                    </w:rPr>
                  </w:pPr>
                  <w:r w:rsidRPr="00AB4F08">
                    <w:rPr>
                      <w:rFonts w:ascii="Calibri" w:hAnsi="Calibri"/>
                      <w:color w:val="000000"/>
                    </w:rPr>
                    <w:t>89.67</w:t>
                  </w:r>
                </w:p>
              </w:tc>
              <w:tc>
                <w:tcPr>
                  <w:tcW w:w="872" w:type="dxa"/>
                  <w:tcBorders>
                    <w:top w:val="single" w:sz="4" w:space="0" w:color="auto"/>
                    <w:left w:val="nil"/>
                    <w:bottom w:val="single" w:sz="4" w:space="0" w:color="auto"/>
                    <w:right w:val="single" w:sz="4" w:space="0" w:color="auto"/>
                  </w:tcBorders>
                  <w:vAlign w:val="bottom"/>
                </w:tcPr>
                <w:p w:rsidR="00E96522" w:rsidRPr="00AB4F08" w:rsidRDefault="003D6A2A" w:rsidP="00790E39">
                  <w:pPr>
                    <w:jc w:val="right"/>
                    <w:rPr>
                      <w:rFonts w:ascii="Calibri" w:hAnsi="Calibri"/>
                      <w:color w:val="000000"/>
                    </w:rPr>
                  </w:pPr>
                  <w:r>
                    <w:rPr>
                      <w:rFonts w:ascii="Calibri" w:hAnsi="Calibri"/>
                      <w:color w:val="000000"/>
                    </w:rPr>
                    <w:t>87.5</w:t>
                  </w:r>
                </w:p>
              </w:tc>
              <w:tc>
                <w:tcPr>
                  <w:tcW w:w="918" w:type="dxa"/>
                  <w:tcBorders>
                    <w:top w:val="nil"/>
                    <w:left w:val="nil"/>
                    <w:bottom w:val="single" w:sz="4" w:space="0" w:color="auto"/>
                    <w:right w:val="single" w:sz="4" w:space="0" w:color="auto"/>
                  </w:tcBorders>
                  <w:vAlign w:val="bottom"/>
                </w:tcPr>
                <w:p w:rsidR="00E96522" w:rsidRPr="00AB4F08" w:rsidRDefault="00E96522" w:rsidP="003D6A2A">
                  <w:pPr>
                    <w:jc w:val="right"/>
                    <w:rPr>
                      <w:rFonts w:ascii="Calibri" w:hAnsi="Calibri"/>
                      <w:color w:val="000000"/>
                    </w:rPr>
                  </w:pPr>
                  <w:r w:rsidRPr="00AB4F08">
                    <w:rPr>
                      <w:rFonts w:ascii="Calibri" w:hAnsi="Calibri"/>
                      <w:color w:val="000000"/>
                    </w:rPr>
                    <w:t>89.</w:t>
                  </w:r>
                  <w:r w:rsidR="003D6A2A">
                    <w:rPr>
                      <w:rFonts w:ascii="Calibri" w:hAnsi="Calibri"/>
                      <w:color w:val="000000"/>
                    </w:rPr>
                    <w:t>5</w:t>
                  </w:r>
                </w:p>
              </w:tc>
            </w:tr>
          </w:tbl>
          <w:p w:rsidR="00EA587F" w:rsidRDefault="00EA587F" w:rsidP="00EA587F"/>
          <w:p w:rsidR="00F200BB" w:rsidRPr="00F200BB" w:rsidRDefault="00F200BB" w:rsidP="00F200BB">
            <w:pPr>
              <w:contextualSpacing/>
              <w:rPr>
                <w:b/>
              </w:rPr>
            </w:pPr>
            <w:r>
              <w:rPr>
                <w:b/>
              </w:rPr>
              <w:t xml:space="preserve">  </w:t>
            </w:r>
            <w:r w:rsidR="00EA587F" w:rsidRPr="00F200BB">
              <w:rPr>
                <w:b/>
              </w:rPr>
              <w:t>Non-Qualifying Examples</w:t>
            </w:r>
            <w:r w:rsidR="00504526">
              <w:rPr>
                <w:b/>
              </w:rPr>
              <w:t xml:space="preserve">                                                                                     Summer Non-Qualifying Example</w:t>
            </w:r>
          </w:p>
          <w:tbl>
            <w:tblPr>
              <w:tblW w:w="11494" w:type="dxa"/>
              <w:tblInd w:w="93" w:type="dxa"/>
              <w:tblLook w:val="04A0" w:firstRow="1" w:lastRow="0" w:firstColumn="1" w:lastColumn="0" w:noHBand="0" w:noVBand="1"/>
            </w:tblPr>
            <w:tblGrid>
              <w:gridCol w:w="872"/>
              <w:gridCol w:w="872"/>
              <w:gridCol w:w="872"/>
              <w:gridCol w:w="1014"/>
              <w:gridCol w:w="297"/>
              <w:gridCol w:w="872"/>
              <w:gridCol w:w="872"/>
              <w:gridCol w:w="956"/>
              <w:gridCol w:w="1014"/>
              <w:gridCol w:w="223"/>
              <w:gridCol w:w="872"/>
              <w:gridCol w:w="872"/>
              <w:gridCol w:w="872"/>
              <w:gridCol w:w="1014"/>
            </w:tblGrid>
            <w:tr w:rsidR="00504526" w:rsidRPr="00AB4F08" w:rsidTr="00732FAF">
              <w:trPr>
                <w:trHeight w:val="532"/>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4526" w:rsidRPr="00AB4F08" w:rsidRDefault="00504526" w:rsidP="0028159E">
                  <w:pPr>
                    <w:rPr>
                      <w:rFonts w:ascii="Calibri" w:hAnsi="Calibri"/>
                      <w:color w:val="000000"/>
                    </w:rPr>
                  </w:pPr>
                  <w:r w:rsidRPr="00AB4F08">
                    <w:rPr>
                      <w:rFonts w:ascii="Calibri" w:hAnsi="Calibri"/>
                      <w:color w:val="000000"/>
                    </w:rPr>
                    <w:t>3rd Nine Weeks 09-10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504526" w:rsidRPr="00AB4F08" w:rsidRDefault="00504526" w:rsidP="0028159E">
                  <w:pPr>
                    <w:rPr>
                      <w:rFonts w:ascii="Calibri" w:hAnsi="Calibri"/>
                      <w:color w:val="000000"/>
                    </w:rPr>
                  </w:pPr>
                  <w:r w:rsidRPr="00AB4F08">
                    <w:rPr>
                      <w:rFonts w:ascii="Calibri" w:hAnsi="Calibri"/>
                      <w:color w:val="000000"/>
                    </w:rPr>
                    <w:t>4th Nine Weeks 09-10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504526" w:rsidRPr="00AB4F08" w:rsidRDefault="00504526" w:rsidP="0028159E">
                  <w:pPr>
                    <w:rPr>
                      <w:rFonts w:ascii="Calibri" w:hAnsi="Calibri"/>
                      <w:color w:val="000000"/>
                    </w:rPr>
                  </w:pPr>
                  <w:r w:rsidRPr="00AB4F08">
                    <w:rPr>
                      <w:rFonts w:ascii="Calibri" w:hAnsi="Calibri"/>
                      <w:color w:val="000000"/>
                    </w:rPr>
                    <w:t>1st Nine Weeks 10-11</w:t>
                  </w:r>
                </w:p>
              </w:tc>
              <w:tc>
                <w:tcPr>
                  <w:tcW w:w="1014" w:type="dxa"/>
                  <w:tcBorders>
                    <w:top w:val="nil"/>
                    <w:left w:val="nil"/>
                    <w:bottom w:val="nil"/>
                    <w:right w:val="nil"/>
                  </w:tcBorders>
                  <w:shd w:val="clear" w:color="auto" w:fill="auto"/>
                  <w:noWrap/>
                  <w:vAlign w:val="bottom"/>
                  <w:hideMark/>
                </w:tcPr>
                <w:p w:rsidR="00504526" w:rsidRPr="00AB4F08" w:rsidRDefault="00504526" w:rsidP="0028159E">
                  <w:pPr>
                    <w:rPr>
                      <w:rFonts w:ascii="Calibri" w:hAnsi="Calibri"/>
                      <w:color w:val="000000"/>
                    </w:rPr>
                  </w:pPr>
                </w:p>
              </w:tc>
              <w:tc>
                <w:tcPr>
                  <w:tcW w:w="297" w:type="dxa"/>
                  <w:tcBorders>
                    <w:top w:val="nil"/>
                    <w:left w:val="nil"/>
                    <w:bottom w:val="nil"/>
                    <w:right w:val="nil"/>
                  </w:tcBorders>
                  <w:shd w:val="clear" w:color="auto" w:fill="auto"/>
                  <w:noWrap/>
                  <w:vAlign w:val="bottom"/>
                  <w:hideMark/>
                </w:tcPr>
                <w:p w:rsidR="00504526" w:rsidRPr="00AB4F08" w:rsidRDefault="00504526" w:rsidP="0028159E">
                  <w:pPr>
                    <w:rPr>
                      <w:rFonts w:ascii="Calibri" w:hAnsi="Calibri"/>
                      <w:color w:val="000000"/>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4526" w:rsidRPr="00AB4F08" w:rsidRDefault="00504526" w:rsidP="0028159E">
                  <w:pPr>
                    <w:rPr>
                      <w:rFonts w:ascii="Calibri" w:hAnsi="Calibri"/>
                      <w:color w:val="000000"/>
                    </w:rPr>
                  </w:pPr>
                  <w:r w:rsidRPr="00AB4F08">
                    <w:rPr>
                      <w:rFonts w:ascii="Calibri" w:hAnsi="Calibri"/>
                      <w:color w:val="000000"/>
                    </w:rPr>
                    <w:t>3rd Nine Weeks 09-10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504526" w:rsidRPr="00AB4F08" w:rsidRDefault="00504526" w:rsidP="0028159E">
                  <w:pPr>
                    <w:rPr>
                      <w:rFonts w:ascii="Calibri" w:hAnsi="Calibri"/>
                      <w:color w:val="000000"/>
                    </w:rPr>
                  </w:pPr>
                  <w:r w:rsidRPr="00AB4F08">
                    <w:rPr>
                      <w:rFonts w:ascii="Calibri" w:hAnsi="Calibri"/>
                      <w:color w:val="000000"/>
                    </w:rPr>
                    <w:t>4th Nine Weeks 09-10</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504526" w:rsidRPr="00AB4F08" w:rsidRDefault="00504526" w:rsidP="0028159E">
                  <w:pPr>
                    <w:rPr>
                      <w:rFonts w:ascii="Calibri" w:hAnsi="Calibri"/>
                      <w:color w:val="000000"/>
                    </w:rPr>
                  </w:pPr>
                  <w:r w:rsidRPr="00AB4F08">
                    <w:rPr>
                      <w:rFonts w:ascii="Calibri" w:hAnsi="Calibri"/>
                      <w:color w:val="000000"/>
                    </w:rPr>
                    <w:t>1st Nine Weeks 10-11</w:t>
                  </w:r>
                </w:p>
              </w:tc>
              <w:tc>
                <w:tcPr>
                  <w:tcW w:w="1014" w:type="dxa"/>
                  <w:tcBorders>
                    <w:top w:val="nil"/>
                    <w:left w:val="nil"/>
                    <w:bottom w:val="nil"/>
                    <w:right w:val="nil"/>
                  </w:tcBorders>
                  <w:shd w:val="clear" w:color="auto" w:fill="auto"/>
                  <w:noWrap/>
                  <w:vAlign w:val="bottom"/>
                  <w:hideMark/>
                </w:tcPr>
                <w:p w:rsidR="00504526" w:rsidRPr="00AB4F08" w:rsidRDefault="00504526" w:rsidP="0028159E">
                  <w:pPr>
                    <w:rPr>
                      <w:rFonts w:ascii="Calibri" w:hAnsi="Calibri"/>
                      <w:color w:val="000000"/>
                    </w:rPr>
                  </w:pPr>
                </w:p>
              </w:tc>
              <w:tc>
                <w:tcPr>
                  <w:tcW w:w="223" w:type="dxa"/>
                  <w:tcBorders>
                    <w:top w:val="nil"/>
                    <w:left w:val="nil"/>
                    <w:bottom w:val="nil"/>
                    <w:right w:val="single" w:sz="4" w:space="0" w:color="auto"/>
                  </w:tcBorders>
                </w:tcPr>
                <w:p w:rsidR="00504526" w:rsidRDefault="00504526" w:rsidP="00790E39">
                  <w:pPr>
                    <w:rPr>
                      <w:rFonts w:ascii="Calibri" w:hAnsi="Calibri"/>
                      <w:color w:val="000000"/>
                    </w:rPr>
                  </w:pPr>
                </w:p>
              </w:tc>
              <w:tc>
                <w:tcPr>
                  <w:tcW w:w="872" w:type="dxa"/>
                  <w:tcBorders>
                    <w:top w:val="single" w:sz="4" w:space="0" w:color="auto"/>
                    <w:left w:val="single" w:sz="4" w:space="0" w:color="auto"/>
                    <w:bottom w:val="single" w:sz="4" w:space="0" w:color="auto"/>
                    <w:right w:val="single" w:sz="4" w:space="0" w:color="auto"/>
                  </w:tcBorders>
                  <w:vAlign w:val="bottom"/>
                </w:tcPr>
                <w:p w:rsidR="00504526" w:rsidRPr="00AB4F08" w:rsidRDefault="00504526" w:rsidP="00790E39">
                  <w:pPr>
                    <w:rPr>
                      <w:rFonts w:ascii="Calibri" w:hAnsi="Calibri"/>
                      <w:color w:val="000000"/>
                    </w:rPr>
                  </w:pPr>
                  <w:r>
                    <w:rPr>
                      <w:rFonts w:ascii="Calibri" w:hAnsi="Calibri"/>
                      <w:color w:val="000000"/>
                    </w:rPr>
                    <w:t>2nd</w:t>
                  </w:r>
                  <w:r w:rsidRPr="00AB4F08">
                    <w:rPr>
                      <w:rFonts w:ascii="Calibri" w:hAnsi="Calibri"/>
                      <w:color w:val="000000"/>
                    </w:rPr>
                    <w:t xml:space="preserve"> Nine Weeks 09-10</w:t>
                  </w:r>
                </w:p>
              </w:tc>
              <w:tc>
                <w:tcPr>
                  <w:tcW w:w="872" w:type="dxa"/>
                  <w:tcBorders>
                    <w:top w:val="single" w:sz="4" w:space="0" w:color="auto"/>
                    <w:left w:val="single" w:sz="4" w:space="0" w:color="auto"/>
                    <w:bottom w:val="single" w:sz="4" w:space="0" w:color="auto"/>
                    <w:right w:val="single" w:sz="4" w:space="0" w:color="auto"/>
                  </w:tcBorders>
                  <w:vAlign w:val="bottom"/>
                </w:tcPr>
                <w:p w:rsidR="00504526" w:rsidRPr="00AB4F08" w:rsidRDefault="00504526" w:rsidP="00790E39">
                  <w:pPr>
                    <w:rPr>
                      <w:rFonts w:ascii="Calibri" w:hAnsi="Calibri"/>
                      <w:color w:val="000000"/>
                    </w:rPr>
                  </w:pPr>
                  <w:r w:rsidRPr="00AB4F08">
                    <w:rPr>
                      <w:rFonts w:ascii="Calibri" w:hAnsi="Calibri"/>
                      <w:color w:val="000000"/>
                    </w:rPr>
                    <w:t>3rd Nine Weeks 09-10</w:t>
                  </w:r>
                </w:p>
              </w:tc>
              <w:tc>
                <w:tcPr>
                  <w:tcW w:w="872" w:type="dxa"/>
                  <w:tcBorders>
                    <w:top w:val="single" w:sz="4" w:space="0" w:color="auto"/>
                    <w:left w:val="single" w:sz="4" w:space="0" w:color="auto"/>
                    <w:bottom w:val="single" w:sz="4" w:space="0" w:color="auto"/>
                    <w:right w:val="single" w:sz="4" w:space="0" w:color="auto"/>
                  </w:tcBorders>
                  <w:vAlign w:val="bottom"/>
                </w:tcPr>
                <w:p w:rsidR="00504526" w:rsidRPr="00AB4F08" w:rsidRDefault="00504526" w:rsidP="00790E39">
                  <w:pPr>
                    <w:rPr>
                      <w:rFonts w:ascii="Calibri" w:hAnsi="Calibri"/>
                      <w:color w:val="000000"/>
                    </w:rPr>
                  </w:pPr>
                  <w:r w:rsidRPr="00AB4F08">
                    <w:rPr>
                      <w:rFonts w:ascii="Calibri" w:hAnsi="Calibri"/>
                      <w:color w:val="000000"/>
                    </w:rPr>
                    <w:t>4th Nine Weeks 10-11</w:t>
                  </w:r>
                </w:p>
              </w:tc>
              <w:tc>
                <w:tcPr>
                  <w:tcW w:w="1014" w:type="dxa"/>
                  <w:tcBorders>
                    <w:top w:val="nil"/>
                    <w:left w:val="single" w:sz="4" w:space="0" w:color="auto"/>
                    <w:bottom w:val="nil"/>
                    <w:right w:val="nil"/>
                  </w:tcBorders>
                  <w:vAlign w:val="bottom"/>
                </w:tcPr>
                <w:p w:rsidR="00504526" w:rsidRPr="00AB4F08" w:rsidRDefault="00504526" w:rsidP="00790E39">
                  <w:pPr>
                    <w:rPr>
                      <w:rFonts w:ascii="Calibri" w:hAnsi="Calibri"/>
                      <w:color w:val="000000"/>
                    </w:rPr>
                  </w:pPr>
                </w:p>
              </w:tc>
            </w:tr>
            <w:tr w:rsidR="00504526" w:rsidRPr="00AB4F08" w:rsidTr="00732FAF">
              <w:trPr>
                <w:trHeight w:val="266"/>
              </w:trPr>
              <w:tc>
                <w:tcPr>
                  <w:tcW w:w="872" w:type="dxa"/>
                  <w:tcBorders>
                    <w:top w:val="nil"/>
                    <w:left w:val="single" w:sz="4" w:space="0" w:color="auto"/>
                    <w:bottom w:val="single" w:sz="4" w:space="0" w:color="auto"/>
                    <w:right w:val="single" w:sz="4" w:space="0" w:color="auto"/>
                  </w:tcBorders>
                  <w:shd w:val="clear" w:color="auto" w:fill="auto"/>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90</w:t>
                  </w:r>
                </w:p>
              </w:tc>
              <w:tc>
                <w:tcPr>
                  <w:tcW w:w="872" w:type="dxa"/>
                  <w:tcBorders>
                    <w:top w:val="nil"/>
                    <w:left w:val="nil"/>
                    <w:bottom w:val="single" w:sz="4" w:space="0" w:color="auto"/>
                    <w:right w:val="single" w:sz="4" w:space="0" w:color="auto"/>
                  </w:tcBorders>
                  <w:shd w:val="clear" w:color="auto" w:fill="auto"/>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90</w:t>
                  </w:r>
                </w:p>
              </w:tc>
              <w:tc>
                <w:tcPr>
                  <w:tcW w:w="872" w:type="dxa"/>
                  <w:tcBorders>
                    <w:top w:val="nil"/>
                    <w:left w:val="nil"/>
                    <w:bottom w:val="single" w:sz="4" w:space="0" w:color="auto"/>
                    <w:right w:val="single" w:sz="4" w:space="0" w:color="auto"/>
                  </w:tcBorders>
                  <w:shd w:val="clear" w:color="auto" w:fill="auto"/>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90</w:t>
                  </w:r>
                </w:p>
              </w:tc>
              <w:tc>
                <w:tcPr>
                  <w:tcW w:w="1014" w:type="dxa"/>
                  <w:tcBorders>
                    <w:top w:val="nil"/>
                    <w:left w:val="nil"/>
                    <w:bottom w:val="nil"/>
                    <w:right w:val="nil"/>
                  </w:tcBorders>
                  <w:shd w:val="clear" w:color="auto" w:fill="auto"/>
                  <w:noWrap/>
                  <w:vAlign w:val="bottom"/>
                  <w:hideMark/>
                </w:tcPr>
                <w:p w:rsidR="00504526" w:rsidRPr="00AB4F08" w:rsidRDefault="00504526" w:rsidP="0028159E">
                  <w:pPr>
                    <w:rPr>
                      <w:rFonts w:ascii="Calibri" w:hAnsi="Calibri"/>
                      <w:color w:val="000000"/>
                    </w:rPr>
                  </w:pPr>
                </w:p>
              </w:tc>
              <w:tc>
                <w:tcPr>
                  <w:tcW w:w="297" w:type="dxa"/>
                  <w:tcBorders>
                    <w:top w:val="nil"/>
                    <w:left w:val="nil"/>
                    <w:bottom w:val="nil"/>
                    <w:right w:val="nil"/>
                  </w:tcBorders>
                  <w:shd w:val="clear" w:color="auto" w:fill="auto"/>
                  <w:noWrap/>
                  <w:vAlign w:val="bottom"/>
                  <w:hideMark/>
                </w:tcPr>
                <w:p w:rsidR="00504526" w:rsidRPr="00AB4F08" w:rsidRDefault="00504526" w:rsidP="0028159E">
                  <w:pPr>
                    <w:rPr>
                      <w:rFonts w:ascii="Calibri" w:hAnsi="Calibri"/>
                      <w:color w:val="000000"/>
                    </w:rPr>
                  </w:pPr>
                </w:p>
              </w:tc>
              <w:tc>
                <w:tcPr>
                  <w:tcW w:w="872" w:type="dxa"/>
                  <w:tcBorders>
                    <w:top w:val="nil"/>
                    <w:left w:val="single" w:sz="4" w:space="0" w:color="auto"/>
                    <w:bottom w:val="single" w:sz="4" w:space="0" w:color="auto"/>
                    <w:right w:val="single" w:sz="4" w:space="0" w:color="auto"/>
                  </w:tcBorders>
                  <w:shd w:val="clear" w:color="auto" w:fill="auto"/>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80</w:t>
                  </w:r>
                </w:p>
              </w:tc>
              <w:tc>
                <w:tcPr>
                  <w:tcW w:w="872" w:type="dxa"/>
                  <w:tcBorders>
                    <w:top w:val="nil"/>
                    <w:left w:val="nil"/>
                    <w:bottom w:val="single" w:sz="4" w:space="0" w:color="auto"/>
                    <w:right w:val="single" w:sz="4" w:space="0" w:color="auto"/>
                  </w:tcBorders>
                  <w:shd w:val="clear" w:color="auto" w:fill="auto"/>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84</w:t>
                  </w:r>
                </w:p>
              </w:tc>
              <w:tc>
                <w:tcPr>
                  <w:tcW w:w="956" w:type="dxa"/>
                  <w:tcBorders>
                    <w:top w:val="nil"/>
                    <w:left w:val="nil"/>
                    <w:bottom w:val="single" w:sz="4" w:space="0" w:color="auto"/>
                    <w:right w:val="single" w:sz="4" w:space="0" w:color="auto"/>
                  </w:tcBorders>
                  <w:shd w:val="clear" w:color="auto" w:fill="auto"/>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93</w:t>
                  </w:r>
                </w:p>
              </w:tc>
              <w:tc>
                <w:tcPr>
                  <w:tcW w:w="1014" w:type="dxa"/>
                  <w:tcBorders>
                    <w:top w:val="nil"/>
                    <w:left w:val="nil"/>
                    <w:bottom w:val="nil"/>
                    <w:right w:val="nil"/>
                  </w:tcBorders>
                  <w:shd w:val="clear" w:color="auto" w:fill="auto"/>
                  <w:noWrap/>
                  <w:vAlign w:val="bottom"/>
                  <w:hideMark/>
                </w:tcPr>
                <w:p w:rsidR="00504526" w:rsidRPr="00AB4F08" w:rsidRDefault="00504526" w:rsidP="0028159E">
                  <w:pPr>
                    <w:rPr>
                      <w:rFonts w:ascii="Calibri" w:hAnsi="Calibri"/>
                      <w:color w:val="000000"/>
                    </w:rPr>
                  </w:pPr>
                </w:p>
              </w:tc>
              <w:tc>
                <w:tcPr>
                  <w:tcW w:w="223" w:type="dxa"/>
                  <w:tcBorders>
                    <w:top w:val="nil"/>
                    <w:left w:val="nil"/>
                    <w:bottom w:val="nil"/>
                    <w:right w:val="single" w:sz="4" w:space="0" w:color="auto"/>
                  </w:tcBorders>
                </w:tcPr>
                <w:p w:rsidR="00504526" w:rsidRPr="00AB4F08" w:rsidRDefault="00504526" w:rsidP="00790E39">
                  <w:pPr>
                    <w:jc w:val="right"/>
                    <w:rPr>
                      <w:rFonts w:ascii="Calibri" w:hAnsi="Calibri"/>
                      <w:color w:val="000000"/>
                    </w:rPr>
                  </w:pPr>
                </w:p>
              </w:tc>
              <w:tc>
                <w:tcPr>
                  <w:tcW w:w="872" w:type="dxa"/>
                  <w:tcBorders>
                    <w:top w:val="single" w:sz="4" w:space="0" w:color="auto"/>
                    <w:left w:val="single" w:sz="4" w:space="0" w:color="auto"/>
                    <w:bottom w:val="single" w:sz="4" w:space="0" w:color="auto"/>
                    <w:right w:val="single" w:sz="4" w:space="0" w:color="auto"/>
                  </w:tcBorders>
                  <w:vAlign w:val="bottom"/>
                </w:tcPr>
                <w:p w:rsidR="00504526" w:rsidRPr="00AB4F08" w:rsidRDefault="00504526" w:rsidP="00790E39">
                  <w:pPr>
                    <w:jc w:val="right"/>
                    <w:rPr>
                      <w:rFonts w:ascii="Calibri" w:hAnsi="Calibri"/>
                      <w:color w:val="000000"/>
                    </w:rPr>
                  </w:pPr>
                  <w:r w:rsidRPr="00AB4F08">
                    <w:rPr>
                      <w:rFonts w:ascii="Calibri" w:hAnsi="Calibri"/>
                      <w:color w:val="000000"/>
                    </w:rPr>
                    <w:t>80</w:t>
                  </w:r>
                </w:p>
              </w:tc>
              <w:tc>
                <w:tcPr>
                  <w:tcW w:w="872" w:type="dxa"/>
                  <w:tcBorders>
                    <w:top w:val="single" w:sz="4" w:space="0" w:color="auto"/>
                    <w:left w:val="single" w:sz="4" w:space="0" w:color="auto"/>
                    <w:bottom w:val="single" w:sz="4" w:space="0" w:color="auto"/>
                    <w:right w:val="single" w:sz="4" w:space="0" w:color="auto"/>
                  </w:tcBorders>
                  <w:vAlign w:val="bottom"/>
                </w:tcPr>
                <w:p w:rsidR="00504526" w:rsidRPr="00AB4F08" w:rsidRDefault="00504526" w:rsidP="00790E39">
                  <w:pPr>
                    <w:jc w:val="right"/>
                    <w:rPr>
                      <w:rFonts w:ascii="Calibri" w:hAnsi="Calibri"/>
                      <w:color w:val="000000"/>
                    </w:rPr>
                  </w:pPr>
                  <w:r>
                    <w:rPr>
                      <w:rFonts w:ascii="Calibri" w:hAnsi="Calibri"/>
                      <w:color w:val="000000"/>
                    </w:rPr>
                    <w:t>89</w:t>
                  </w:r>
                </w:p>
              </w:tc>
              <w:tc>
                <w:tcPr>
                  <w:tcW w:w="872" w:type="dxa"/>
                  <w:tcBorders>
                    <w:top w:val="single" w:sz="4" w:space="0" w:color="auto"/>
                    <w:left w:val="single" w:sz="4" w:space="0" w:color="auto"/>
                    <w:bottom w:val="single" w:sz="4" w:space="0" w:color="auto"/>
                    <w:right w:val="single" w:sz="4" w:space="0" w:color="auto"/>
                  </w:tcBorders>
                  <w:vAlign w:val="bottom"/>
                </w:tcPr>
                <w:p w:rsidR="00504526" w:rsidRPr="00AB4F08" w:rsidRDefault="00504526" w:rsidP="00790E39">
                  <w:pPr>
                    <w:jc w:val="right"/>
                    <w:rPr>
                      <w:rFonts w:ascii="Calibri" w:hAnsi="Calibri"/>
                      <w:color w:val="000000"/>
                    </w:rPr>
                  </w:pPr>
                  <w:r>
                    <w:rPr>
                      <w:rFonts w:ascii="Calibri" w:hAnsi="Calibri"/>
                      <w:color w:val="000000"/>
                    </w:rPr>
                    <w:t>81</w:t>
                  </w:r>
                </w:p>
              </w:tc>
              <w:tc>
                <w:tcPr>
                  <w:tcW w:w="1014" w:type="dxa"/>
                  <w:tcBorders>
                    <w:top w:val="nil"/>
                    <w:left w:val="single" w:sz="4" w:space="0" w:color="auto"/>
                    <w:bottom w:val="nil"/>
                    <w:right w:val="nil"/>
                  </w:tcBorders>
                  <w:vAlign w:val="bottom"/>
                </w:tcPr>
                <w:p w:rsidR="00504526" w:rsidRPr="00AB4F08" w:rsidRDefault="00504526" w:rsidP="00790E39">
                  <w:pPr>
                    <w:rPr>
                      <w:rFonts w:ascii="Calibri" w:hAnsi="Calibri"/>
                      <w:color w:val="000000"/>
                    </w:rPr>
                  </w:pPr>
                </w:p>
              </w:tc>
            </w:tr>
            <w:tr w:rsidR="00504526" w:rsidRPr="00AB4F08" w:rsidTr="00732FAF">
              <w:trPr>
                <w:trHeight w:val="266"/>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85</w:t>
                  </w:r>
                </w:p>
              </w:tc>
              <w:tc>
                <w:tcPr>
                  <w:tcW w:w="872" w:type="dxa"/>
                  <w:tcBorders>
                    <w:top w:val="nil"/>
                    <w:left w:val="nil"/>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85</w:t>
                  </w:r>
                </w:p>
              </w:tc>
              <w:tc>
                <w:tcPr>
                  <w:tcW w:w="872" w:type="dxa"/>
                  <w:tcBorders>
                    <w:top w:val="nil"/>
                    <w:left w:val="nil"/>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95</w:t>
                  </w:r>
                </w:p>
              </w:tc>
              <w:tc>
                <w:tcPr>
                  <w:tcW w:w="1014" w:type="dxa"/>
                  <w:tcBorders>
                    <w:top w:val="nil"/>
                    <w:left w:val="nil"/>
                    <w:bottom w:val="nil"/>
                    <w:right w:val="nil"/>
                  </w:tcBorders>
                  <w:shd w:val="clear" w:color="auto" w:fill="auto"/>
                  <w:noWrap/>
                  <w:vAlign w:val="bottom"/>
                  <w:hideMark/>
                </w:tcPr>
                <w:p w:rsidR="00504526" w:rsidRPr="00AB4F08" w:rsidRDefault="00504526" w:rsidP="0028159E">
                  <w:pPr>
                    <w:rPr>
                      <w:rFonts w:ascii="Calibri" w:hAnsi="Calibri"/>
                      <w:color w:val="000000"/>
                    </w:rPr>
                  </w:pPr>
                </w:p>
              </w:tc>
              <w:tc>
                <w:tcPr>
                  <w:tcW w:w="297" w:type="dxa"/>
                  <w:tcBorders>
                    <w:top w:val="nil"/>
                    <w:left w:val="nil"/>
                    <w:bottom w:val="nil"/>
                    <w:right w:val="nil"/>
                  </w:tcBorders>
                  <w:shd w:val="clear" w:color="auto" w:fill="auto"/>
                  <w:noWrap/>
                  <w:vAlign w:val="bottom"/>
                  <w:hideMark/>
                </w:tcPr>
                <w:p w:rsidR="00504526" w:rsidRPr="00AB4F08" w:rsidRDefault="00504526" w:rsidP="0028159E">
                  <w:pPr>
                    <w:rPr>
                      <w:rFonts w:ascii="Calibri" w:hAnsi="Calibri"/>
                      <w:color w:val="000000"/>
                    </w:rPr>
                  </w:pP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85</w:t>
                  </w:r>
                </w:p>
              </w:tc>
              <w:tc>
                <w:tcPr>
                  <w:tcW w:w="872" w:type="dxa"/>
                  <w:tcBorders>
                    <w:top w:val="nil"/>
                    <w:left w:val="nil"/>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75</w:t>
                  </w:r>
                </w:p>
              </w:tc>
              <w:tc>
                <w:tcPr>
                  <w:tcW w:w="956" w:type="dxa"/>
                  <w:tcBorders>
                    <w:top w:val="nil"/>
                    <w:left w:val="nil"/>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91</w:t>
                  </w:r>
                </w:p>
              </w:tc>
              <w:tc>
                <w:tcPr>
                  <w:tcW w:w="1014" w:type="dxa"/>
                  <w:tcBorders>
                    <w:top w:val="nil"/>
                    <w:left w:val="nil"/>
                    <w:bottom w:val="nil"/>
                    <w:right w:val="nil"/>
                  </w:tcBorders>
                  <w:shd w:val="clear" w:color="auto" w:fill="auto"/>
                  <w:noWrap/>
                  <w:vAlign w:val="bottom"/>
                  <w:hideMark/>
                </w:tcPr>
                <w:p w:rsidR="00504526" w:rsidRPr="00AB4F08" w:rsidRDefault="00504526" w:rsidP="0028159E">
                  <w:pPr>
                    <w:rPr>
                      <w:rFonts w:ascii="Calibri" w:hAnsi="Calibri"/>
                      <w:color w:val="000000"/>
                    </w:rPr>
                  </w:pPr>
                </w:p>
              </w:tc>
              <w:tc>
                <w:tcPr>
                  <w:tcW w:w="223" w:type="dxa"/>
                  <w:tcBorders>
                    <w:top w:val="nil"/>
                    <w:left w:val="nil"/>
                    <w:bottom w:val="nil"/>
                    <w:right w:val="single" w:sz="4" w:space="0" w:color="auto"/>
                  </w:tcBorders>
                </w:tcPr>
                <w:p w:rsidR="00504526" w:rsidRPr="00AB4F08" w:rsidRDefault="00504526" w:rsidP="00790E39">
                  <w:pPr>
                    <w:jc w:val="right"/>
                    <w:rPr>
                      <w:rFonts w:ascii="Calibri" w:hAnsi="Calibri"/>
                      <w:color w:val="000000"/>
                    </w:rPr>
                  </w:pPr>
                </w:p>
              </w:tc>
              <w:tc>
                <w:tcPr>
                  <w:tcW w:w="872" w:type="dxa"/>
                  <w:tcBorders>
                    <w:top w:val="single" w:sz="4" w:space="0" w:color="auto"/>
                    <w:left w:val="single" w:sz="4" w:space="0" w:color="auto"/>
                    <w:bottom w:val="single" w:sz="4" w:space="0" w:color="auto"/>
                    <w:right w:val="single" w:sz="4" w:space="0" w:color="auto"/>
                  </w:tcBorders>
                  <w:vAlign w:val="bottom"/>
                </w:tcPr>
                <w:p w:rsidR="00504526" w:rsidRPr="00AB4F08" w:rsidRDefault="00504526" w:rsidP="00790E39">
                  <w:pPr>
                    <w:jc w:val="right"/>
                    <w:rPr>
                      <w:rFonts w:ascii="Calibri" w:hAnsi="Calibri"/>
                      <w:color w:val="000000"/>
                    </w:rPr>
                  </w:pPr>
                  <w:r w:rsidRPr="00AB4F08">
                    <w:rPr>
                      <w:rFonts w:ascii="Calibri" w:hAnsi="Calibri"/>
                      <w:color w:val="000000"/>
                    </w:rPr>
                    <w:t>85</w:t>
                  </w:r>
                </w:p>
              </w:tc>
              <w:tc>
                <w:tcPr>
                  <w:tcW w:w="872" w:type="dxa"/>
                  <w:tcBorders>
                    <w:top w:val="single" w:sz="4" w:space="0" w:color="auto"/>
                    <w:left w:val="single" w:sz="4" w:space="0" w:color="auto"/>
                    <w:bottom w:val="single" w:sz="4" w:space="0" w:color="auto"/>
                    <w:right w:val="single" w:sz="4" w:space="0" w:color="auto"/>
                  </w:tcBorders>
                  <w:vAlign w:val="bottom"/>
                </w:tcPr>
                <w:p w:rsidR="00504526" w:rsidRPr="00AB4F08" w:rsidRDefault="00504526" w:rsidP="00790E39">
                  <w:pPr>
                    <w:jc w:val="right"/>
                    <w:rPr>
                      <w:rFonts w:ascii="Calibri" w:hAnsi="Calibri"/>
                      <w:color w:val="000000"/>
                    </w:rPr>
                  </w:pPr>
                  <w:r>
                    <w:rPr>
                      <w:rFonts w:ascii="Calibri" w:hAnsi="Calibri"/>
                      <w:color w:val="000000"/>
                    </w:rPr>
                    <w:t>86</w:t>
                  </w:r>
                </w:p>
              </w:tc>
              <w:tc>
                <w:tcPr>
                  <w:tcW w:w="872" w:type="dxa"/>
                  <w:tcBorders>
                    <w:top w:val="single" w:sz="4" w:space="0" w:color="auto"/>
                    <w:left w:val="single" w:sz="4" w:space="0" w:color="auto"/>
                    <w:bottom w:val="single" w:sz="4" w:space="0" w:color="auto"/>
                    <w:right w:val="single" w:sz="4" w:space="0" w:color="auto"/>
                  </w:tcBorders>
                  <w:vAlign w:val="bottom"/>
                </w:tcPr>
                <w:p w:rsidR="00504526" w:rsidRPr="00AB4F08" w:rsidRDefault="00504526" w:rsidP="00790E39">
                  <w:pPr>
                    <w:jc w:val="right"/>
                    <w:rPr>
                      <w:rFonts w:ascii="Calibri" w:hAnsi="Calibri"/>
                      <w:color w:val="000000"/>
                    </w:rPr>
                  </w:pPr>
                  <w:r>
                    <w:rPr>
                      <w:rFonts w:ascii="Calibri" w:hAnsi="Calibri"/>
                      <w:color w:val="000000"/>
                    </w:rPr>
                    <w:t>80</w:t>
                  </w:r>
                </w:p>
              </w:tc>
              <w:tc>
                <w:tcPr>
                  <w:tcW w:w="1014" w:type="dxa"/>
                  <w:tcBorders>
                    <w:top w:val="nil"/>
                    <w:left w:val="single" w:sz="4" w:space="0" w:color="auto"/>
                    <w:bottom w:val="nil"/>
                    <w:right w:val="nil"/>
                  </w:tcBorders>
                  <w:vAlign w:val="bottom"/>
                </w:tcPr>
                <w:p w:rsidR="00504526" w:rsidRPr="00AB4F08" w:rsidRDefault="00504526" w:rsidP="00790E39">
                  <w:pPr>
                    <w:rPr>
                      <w:rFonts w:ascii="Calibri" w:hAnsi="Calibri"/>
                      <w:color w:val="000000"/>
                    </w:rPr>
                  </w:pPr>
                </w:p>
              </w:tc>
            </w:tr>
            <w:tr w:rsidR="00504526" w:rsidRPr="00AB4F08" w:rsidTr="00732FAF">
              <w:trPr>
                <w:trHeight w:val="266"/>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95</w:t>
                  </w:r>
                </w:p>
              </w:tc>
              <w:tc>
                <w:tcPr>
                  <w:tcW w:w="872" w:type="dxa"/>
                  <w:tcBorders>
                    <w:top w:val="nil"/>
                    <w:left w:val="nil"/>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95</w:t>
                  </w:r>
                </w:p>
              </w:tc>
              <w:tc>
                <w:tcPr>
                  <w:tcW w:w="872" w:type="dxa"/>
                  <w:tcBorders>
                    <w:top w:val="nil"/>
                    <w:left w:val="nil"/>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85</w:t>
                  </w:r>
                </w:p>
              </w:tc>
              <w:tc>
                <w:tcPr>
                  <w:tcW w:w="1014" w:type="dxa"/>
                  <w:tcBorders>
                    <w:top w:val="nil"/>
                    <w:left w:val="nil"/>
                    <w:bottom w:val="nil"/>
                    <w:right w:val="nil"/>
                  </w:tcBorders>
                  <w:shd w:val="clear" w:color="auto" w:fill="auto"/>
                  <w:noWrap/>
                  <w:vAlign w:val="bottom"/>
                  <w:hideMark/>
                </w:tcPr>
                <w:p w:rsidR="00504526" w:rsidRPr="00AB4F08" w:rsidRDefault="00504526" w:rsidP="0028159E">
                  <w:pPr>
                    <w:rPr>
                      <w:rFonts w:ascii="Calibri" w:hAnsi="Calibri"/>
                      <w:color w:val="000000"/>
                    </w:rPr>
                  </w:pPr>
                </w:p>
              </w:tc>
              <w:tc>
                <w:tcPr>
                  <w:tcW w:w="297" w:type="dxa"/>
                  <w:tcBorders>
                    <w:top w:val="nil"/>
                    <w:left w:val="nil"/>
                    <w:bottom w:val="nil"/>
                    <w:right w:val="nil"/>
                  </w:tcBorders>
                  <w:shd w:val="clear" w:color="auto" w:fill="auto"/>
                  <w:noWrap/>
                  <w:vAlign w:val="bottom"/>
                  <w:hideMark/>
                </w:tcPr>
                <w:p w:rsidR="00504526" w:rsidRPr="00AB4F08" w:rsidRDefault="00504526" w:rsidP="0028159E">
                  <w:pPr>
                    <w:rPr>
                      <w:rFonts w:ascii="Calibri" w:hAnsi="Calibri"/>
                      <w:color w:val="000000"/>
                    </w:rPr>
                  </w:pP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75</w:t>
                  </w:r>
                </w:p>
              </w:tc>
              <w:tc>
                <w:tcPr>
                  <w:tcW w:w="872" w:type="dxa"/>
                  <w:tcBorders>
                    <w:top w:val="nil"/>
                    <w:left w:val="nil"/>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95</w:t>
                  </w:r>
                </w:p>
              </w:tc>
              <w:tc>
                <w:tcPr>
                  <w:tcW w:w="956" w:type="dxa"/>
                  <w:tcBorders>
                    <w:top w:val="nil"/>
                    <w:left w:val="nil"/>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80</w:t>
                  </w:r>
                </w:p>
              </w:tc>
              <w:tc>
                <w:tcPr>
                  <w:tcW w:w="1014" w:type="dxa"/>
                  <w:tcBorders>
                    <w:top w:val="nil"/>
                    <w:left w:val="nil"/>
                    <w:bottom w:val="nil"/>
                    <w:right w:val="nil"/>
                  </w:tcBorders>
                  <w:shd w:val="clear" w:color="auto" w:fill="auto"/>
                  <w:noWrap/>
                  <w:vAlign w:val="bottom"/>
                  <w:hideMark/>
                </w:tcPr>
                <w:p w:rsidR="00504526" w:rsidRPr="00AB4F08" w:rsidRDefault="00504526" w:rsidP="0028159E">
                  <w:pPr>
                    <w:rPr>
                      <w:rFonts w:ascii="Calibri" w:hAnsi="Calibri"/>
                      <w:color w:val="000000"/>
                    </w:rPr>
                  </w:pPr>
                </w:p>
              </w:tc>
              <w:tc>
                <w:tcPr>
                  <w:tcW w:w="223" w:type="dxa"/>
                  <w:tcBorders>
                    <w:top w:val="nil"/>
                    <w:left w:val="nil"/>
                    <w:bottom w:val="nil"/>
                    <w:right w:val="single" w:sz="4" w:space="0" w:color="auto"/>
                  </w:tcBorders>
                </w:tcPr>
                <w:p w:rsidR="00504526" w:rsidRPr="00AB4F08" w:rsidRDefault="00504526" w:rsidP="00790E39">
                  <w:pPr>
                    <w:jc w:val="right"/>
                    <w:rPr>
                      <w:rFonts w:ascii="Calibri" w:hAnsi="Calibri"/>
                      <w:color w:val="000000"/>
                    </w:rPr>
                  </w:pPr>
                </w:p>
              </w:tc>
              <w:tc>
                <w:tcPr>
                  <w:tcW w:w="872" w:type="dxa"/>
                  <w:tcBorders>
                    <w:top w:val="single" w:sz="4" w:space="0" w:color="auto"/>
                    <w:left w:val="single" w:sz="4" w:space="0" w:color="auto"/>
                    <w:bottom w:val="single" w:sz="4" w:space="0" w:color="auto"/>
                    <w:right w:val="single" w:sz="4" w:space="0" w:color="auto"/>
                  </w:tcBorders>
                  <w:vAlign w:val="bottom"/>
                </w:tcPr>
                <w:p w:rsidR="00504526" w:rsidRPr="00AB4F08" w:rsidRDefault="00504526" w:rsidP="00790E39">
                  <w:pPr>
                    <w:jc w:val="right"/>
                    <w:rPr>
                      <w:rFonts w:ascii="Calibri" w:hAnsi="Calibri"/>
                      <w:color w:val="000000"/>
                    </w:rPr>
                  </w:pPr>
                  <w:r w:rsidRPr="00AB4F08">
                    <w:rPr>
                      <w:rFonts w:ascii="Calibri" w:hAnsi="Calibri"/>
                      <w:color w:val="000000"/>
                    </w:rPr>
                    <w:t>75</w:t>
                  </w:r>
                </w:p>
              </w:tc>
              <w:tc>
                <w:tcPr>
                  <w:tcW w:w="872" w:type="dxa"/>
                  <w:tcBorders>
                    <w:top w:val="single" w:sz="4" w:space="0" w:color="auto"/>
                    <w:left w:val="single" w:sz="4" w:space="0" w:color="auto"/>
                    <w:bottom w:val="single" w:sz="4" w:space="0" w:color="auto"/>
                    <w:right w:val="single" w:sz="4" w:space="0" w:color="auto"/>
                  </w:tcBorders>
                  <w:vAlign w:val="bottom"/>
                </w:tcPr>
                <w:p w:rsidR="00504526" w:rsidRPr="00AB4F08" w:rsidRDefault="00504526" w:rsidP="00F25211">
                  <w:pPr>
                    <w:jc w:val="right"/>
                    <w:rPr>
                      <w:rFonts w:ascii="Calibri" w:hAnsi="Calibri"/>
                      <w:color w:val="000000"/>
                    </w:rPr>
                  </w:pPr>
                  <w:r w:rsidRPr="00AB4F08">
                    <w:rPr>
                      <w:rFonts w:ascii="Calibri" w:hAnsi="Calibri"/>
                      <w:color w:val="000000"/>
                    </w:rPr>
                    <w:t>9</w:t>
                  </w:r>
                  <w:r>
                    <w:rPr>
                      <w:rFonts w:ascii="Calibri" w:hAnsi="Calibri"/>
                      <w:color w:val="000000"/>
                    </w:rPr>
                    <w:t>2</w:t>
                  </w:r>
                </w:p>
              </w:tc>
              <w:tc>
                <w:tcPr>
                  <w:tcW w:w="872" w:type="dxa"/>
                  <w:tcBorders>
                    <w:top w:val="single" w:sz="4" w:space="0" w:color="auto"/>
                    <w:left w:val="single" w:sz="4" w:space="0" w:color="auto"/>
                    <w:bottom w:val="single" w:sz="4" w:space="0" w:color="auto"/>
                    <w:right w:val="single" w:sz="4" w:space="0" w:color="auto"/>
                  </w:tcBorders>
                  <w:vAlign w:val="bottom"/>
                </w:tcPr>
                <w:p w:rsidR="00504526" w:rsidRPr="00AB4F08" w:rsidRDefault="00504526" w:rsidP="00790E39">
                  <w:pPr>
                    <w:jc w:val="right"/>
                    <w:rPr>
                      <w:rFonts w:ascii="Calibri" w:hAnsi="Calibri"/>
                      <w:color w:val="000000"/>
                    </w:rPr>
                  </w:pPr>
                  <w:r>
                    <w:rPr>
                      <w:rFonts w:ascii="Calibri" w:hAnsi="Calibri"/>
                      <w:color w:val="000000"/>
                    </w:rPr>
                    <w:t>84</w:t>
                  </w:r>
                </w:p>
              </w:tc>
              <w:tc>
                <w:tcPr>
                  <w:tcW w:w="1014" w:type="dxa"/>
                  <w:tcBorders>
                    <w:top w:val="nil"/>
                    <w:left w:val="single" w:sz="4" w:space="0" w:color="auto"/>
                    <w:bottom w:val="nil"/>
                    <w:right w:val="nil"/>
                  </w:tcBorders>
                  <w:vAlign w:val="bottom"/>
                </w:tcPr>
                <w:p w:rsidR="00504526" w:rsidRPr="00AB4F08" w:rsidRDefault="00504526" w:rsidP="00790E39">
                  <w:pPr>
                    <w:rPr>
                      <w:rFonts w:ascii="Calibri" w:hAnsi="Calibri"/>
                      <w:color w:val="000000"/>
                    </w:rPr>
                  </w:pPr>
                </w:p>
              </w:tc>
            </w:tr>
            <w:tr w:rsidR="00504526" w:rsidRPr="00AB4F08" w:rsidTr="00732FAF">
              <w:trPr>
                <w:trHeight w:val="266"/>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504526" w:rsidRPr="00EA587F" w:rsidRDefault="00504526" w:rsidP="0028159E">
                  <w:pPr>
                    <w:jc w:val="right"/>
                    <w:rPr>
                      <w:rFonts w:ascii="Calibri" w:hAnsi="Calibri"/>
                      <w:color w:val="FF0000"/>
                    </w:rPr>
                  </w:pPr>
                  <w:r w:rsidRPr="00EA587F">
                    <w:rPr>
                      <w:rFonts w:ascii="Calibri" w:hAnsi="Calibri"/>
                    </w:rPr>
                    <w:t>68</w:t>
                  </w:r>
                </w:p>
              </w:tc>
              <w:tc>
                <w:tcPr>
                  <w:tcW w:w="872" w:type="dxa"/>
                  <w:tcBorders>
                    <w:top w:val="nil"/>
                    <w:left w:val="nil"/>
                    <w:bottom w:val="single" w:sz="4" w:space="0" w:color="auto"/>
                    <w:right w:val="single" w:sz="4" w:space="0" w:color="auto"/>
                  </w:tcBorders>
                  <w:shd w:val="clear" w:color="auto" w:fill="auto"/>
                  <w:noWrap/>
                  <w:vAlign w:val="bottom"/>
                  <w:hideMark/>
                </w:tcPr>
                <w:p w:rsidR="00504526" w:rsidRPr="00EA587F" w:rsidRDefault="00504526" w:rsidP="0028159E">
                  <w:pPr>
                    <w:jc w:val="right"/>
                    <w:rPr>
                      <w:rFonts w:ascii="Calibri" w:hAnsi="Calibri"/>
                      <w:color w:val="000000"/>
                    </w:rPr>
                  </w:pPr>
                  <w:r w:rsidRPr="00EA587F">
                    <w:rPr>
                      <w:rFonts w:ascii="Calibri" w:hAnsi="Calibri"/>
                      <w:color w:val="000000"/>
                    </w:rPr>
                    <w:t>85</w:t>
                  </w:r>
                </w:p>
              </w:tc>
              <w:tc>
                <w:tcPr>
                  <w:tcW w:w="872" w:type="dxa"/>
                  <w:tcBorders>
                    <w:top w:val="nil"/>
                    <w:left w:val="nil"/>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85</w:t>
                  </w:r>
                </w:p>
              </w:tc>
              <w:tc>
                <w:tcPr>
                  <w:tcW w:w="1014" w:type="dxa"/>
                  <w:tcBorders>
                    <w:top w:val="nil"/>
                    <w:left w:val="nil"/>
                    <w:bottom w:val="nil"/>
                    <w:right w:val="nil"/>
                  </w:tcBorders>
                  <w:shd w:val="clear" w:color="auto" w:fill="auto"/>
                  <w:noWrap/>
                  <w:vAlign w:val="bottom"/>
                  <w:hideMark/>
                </w:tcPr>
                <w:p w:rsidR="00504526" w:rsidRPr="00AB4F08" w:rsidRDefault="00504526" w:rsidP="0028159E">
                  <w:pPr>
                    <w:rPr>
                      <w:rFonts w:ascii="Calibri" w:hAnsi="Calibri"/>
                      <w:color w:val="000000"/>
                    </w:rPr>
                  </w:pPr>
                </w:p>
              </w:tc>
              <w:tc>
                <w:tcPr>
                  <w:tcW w:w="297" w:type="dxa"/>
                  <w:tcBorders>
                    <w:top w:val="nil"/>
                    <w:left w:val="nil"/>
                    <w:bottom w:val="nil"/>
                    <w:right w:val="nil"/>
                  </w:tcBorders>
                  <w:shd w:val="clear" w:color="auto" w:fill="auto"/>
                  <w:noWrap/>
                  <w:vAlign w:val="bottom"/>
                  <w:hideMark/>
                </w:tcPr>
                <w:p w:rsidR="00504526" w:rsidRPr="00AB4F08" w:rsidRDefault="00504526" w:rsidP="0028159E">
                  <w:pPr>
                    <w:rPr>
                      <w:rFonts w:ascii="Calibri" w:hAnsi="Calibri"/>
                      <w:color w:val="000000"/>
                    </w:rPr>
                  </w:pP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rPr>
                  </w:pPr>
                  <w:r w:rsidRPr="00AB4F08">
                    <w:rPr>
                      <w:rFonts w:ascii="Calibri" w:hAnsi="Calibri"/>
                    </w:rPr>
                    <w:t>88</w:t>
                  </w:r>
                </w:p>
              </w:tc>
              <w:tc>
                <w:tcPr>
                  <w:tcW w:w="872" w:type="dxa"/>
                  <w:tcBorders>
                    <w:top w:val="nil"/>
                    <w:left w:val="nil"/>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85</w:t>
                  </w:r>
                </w:p>
              </w:tc>
              <w:tc>
                <w:tcPr>
                  <w:tcW w:w="956" w:type="dxa"/>
                  <w:tcBorders>
                    <w:top w:val="nil"/>
                    <w:left w:val="nil"/>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85</w:t>
                  </w:r>
                </w:p>
              </w:tc>
              <w:tc>
                <w:tcPr>
                  <w:tcW w:w="1014" w:type="dxa"/>
                  <w:tcBorders>
                    <w:top w:val="nil"/>
                    <w:left w:val="nil"/>
                    <w:bottom w:val="nil"/>
                    <w:right w:val="nil"/>
                  </w:tcBorders>
                  <w:shd w:val="clear" w:color="auto" w:fill="auto"/>
                  <w:noWrap/>
                  <w:vAlign w:val="bottom"/>
                  <w:hideMark/>
                </w:tcPr>
                <w:p w:rsidR="00504526" w:rsidRPr="00AB4F08" w:rsidRDefault="00504526" w:rsidP="0028159E">
                  <w:pPr>
                    <w:rPr>
                      <w:rFonts w:ascii="Calibri" w:hAnsi="Calibri"/>
                      <w:color w:val="000000"/>
                    </w:rPr>
                  </w:pPr>
                </w:p>
              </w:tc>
              <w:tc>
                <w:tcPr>
                  <w:tcW w:w="223" w:type="dxa"/>
                  <w:tcBorders>
                    <w:top w:val="nil"/>
                    <w:left w:val="nil"/>
                    <w:bottom w:val="nil"/>
                    <w:right w:val="single" w:sz="4" w:space="0" w:color="auto"/>
                  </w:tcBorders>
                </w:tcPr>
                <w:p w:rsidR="00504526" w:rsidRPr="00AB4F08" w:rsidRDefault="00504526" w:rsidP="00790E39">
                  <w:pPr>
                    <w:jc w:val="right"/>
                    <w:rPr>
                      <w:rFonts w:ascii="Calibri" w:hAnsi="Calibri"/>
                    </w:rPr>
                  </w:pPr>
                </w:p>
              </w:tc>
              <w:tc>
                <w:tcPr>
                  <w:tcW w:w="872" w:type="dxa"/>
                  <w:tcBorders>
                    <w:top w:val="single" w:sz="4" w:space="0" w:color="auto"/>
                    <w:left w:val="single" w:sz="4" w:space="0" w:color="auto"/>
                    <w:bottom w:val="single" w:sz="4" w:space="0" w:color="auto"/>
                    <w:right w:val="single" w:sz="4" w:space="0" w:color="auto"/>
                  </w:tcBorders>
                  <w:vAlign w:val="bottom"/>
                </w:tcPr>
                <w:p w:rsidR="00504526" w:rsidRPr="00AB4F08" w:rsidRDefault="00504526" w:rsidP="00790E39">
                  <w:pPr>
                    <w:jc w:val="right"/>
                    <w:rPr>
                      <w:rFonts w:ascii="Calibri" w:hAnsi="Calibri"/>
                    </w:rPr>
                  </w:pPr>
                  <w:r w:rsidRPr="00AB4F08">
                    <w:rPr>
                      <w:rFonts w:ascii="Calibri" w:hAnsi="Calibri"/>
                    </w:rPr>
                    <w:t>88</w:t>
                  </w:r>
                </w:p>
              </w:tc>
              <w:tc>
                <w:tcPr>
                  <w:tcW w:w="872" w:type="dxa"/>
                  <w:tcBorders>
                    <w:top w:val="single" w:sz="4" w:space="0" w:color="auto"/>
                    <w:left w:val="single" w:sz="4" w:space="0" w:color="auto"/>
                    <w:bottom w:val="single" w:sz="4" w:space="0" w:color="auto"/>
                    <w:right w:val="single" w:sz="4" w:space="0" w:color="auto"/>
                  </w:tcBorders>
                  <w:vAlign w:val="bottom"/>
                </w:tcPr>
                <w:p w:rsidR="00504526" w:rsidRPr="00AB4F08" w:rsidRDefault="00504526" w:rsidP="00F25211">
                  <w:pPr>
                    <w:jc w:val="right"/>
                    <w:rPr>
                      <w:rFonts w:ascii="Calibri" w:hAnsi="Calibri"/>
                      <w:color w:val="000000"/>
                    </w:rPr>
                  </w:pPr>
                  <w:r>
                    <w:rPr>
                      <w:rFonts w:ascii="Calibri" w:hAnsi="Calibri"/>
                      <w:color w:val="000000"/>
                    </w:rPr>
                    <w:t>87</w:t>
                  </w:r>
                </w:p>
              </w:tc>
              <w:tc>
                <w:tcPr>
                  <w:tcW w:w="872" w:type="dxa"/>
                  <w:tcBorders>
                    <w:top w:val="single" w:sz="4" w:space="0" w:color="auto"/>
                    <w:left w:val="single" w:sz="4" w:space="0" w:color="auto"/>
                    <w:bottom w:val="single" w:sz="4" w:space="0" w:color="auto"/>
                    <w:right w:val="single" w:sz="4" w:space="0" w:color="auto"/>
                  </w:tcBorders>
                  <w:vAlign w:val="bottom"/>
                </w:tcPr>
                <w:p w:rsidR="00504526" w:rsidRPr="00AB4F08" w:rsidRDefault="00504526" w:rsidP="00790E39">
                  <w:pPr>
                    <w:jc w:val="right"/>
                    <w:rPr>
                      <w:rFonts w:ascii="Calibri" w:hAnsi="Calibri"/>
                      <w:color w:val="000000"/>
                    </w:rPr>
                  </w:pPr>
                  <w:r>
                    <w:rPr>
                      <w:rFonts w:ascii="Calibri" w:hAnsi="Calibri"/>
                      <w:color w:val="000000"/>
                    </w:rPr>
                    <w:t>82</w:t>
                  </w:r>
                </w:p>
              </w:tc>
              <w:tc>
                <w:tcPr>
                  <w:tcW w:w="1014" w:type="dxa"/>
                  <w:tcBorders>
                    <w:top w:val="nil"/>
                    <w:left w:val="single" w:sz="4" w:space="0" w:color="auto"/>
                    <w:bottom w:val="nil"/>
                    <w:right w:val="nil"/>
                  </w:tcBorders>
                  <w:vAlign w:val="bottom"/>
                </w:tcPr>
                <w:p w:rsidR="00504526" w:rsidRPr="00AB4F08" w:rsidRDefault="00504526" w:rsidP="00790E39">
                  <w:pPr>
                    <w:rPr>
                      <w:rFonts w:ascii="Calibri" w:hAnsi="Calibri"/>
                      <w:color w:val="000000"/>
                    </w:rPr>
                  </w:pPr>
                </w:p>
              </w:tc>
            </w:tr>
            <w:tr w:rsidR="00504526" w:rsidRPr="00AB4F08" w:rsidTr="00732FAF">
              <w:trPr>
                <w:trHeight w:val="266"/>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95</w:t>
                  </w:r>
                </w:p>
              </w:tc>
              <w:tc>
                <w:tcPr>
                  <w:tcW w:w="872" w:type="dxa"/>
                  <w:tcBorders>
                    <w:top w:val="nil"/>
                    <w:left w:val="nil"/>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95</w:t>
                  </w:r>
                </w:p>
              </w:tc>
              <w:tc>
                <w:tcPr>
                  <w:tcW w:w="872" w:type="dxa"/>
                  <w:tcBorders>
                    <w:top w:val="nil"/>
                    <w:left w:val="nil"/>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95</w:t>
                  </w:r>
                </w:p>
              </w:tc>
              <w:tc>
                <w:tcPr>
                  <w:tcW w:w="1014" w:type="dxa"/>
                  <w:tcBorders>
                    <w:top w:val="nil"/>
                    <w:left w:val="nil"/>
                    <w:bottom w:val="nil"/>
                    <w:right w:val="nil"/>
                  </w:tcBorders>
                  <w:shd w:val="clear" w:color="auto" w:fill="auto"/>
                  <w:noWrap/>
                  <w:vAlign w:val="bottom"/>
                  <w:hideMark/>
                </w:tcPr>
                <w:p w:rsidR="00504526" w:rsidRPr="00AB4F08" w:rsidRDefault="00504526" w:rsidP="0028159E">
                  <w:pPr>
                    <w:rPr>
                      <w:rFonts w:ascii="Calibri" w:hAnsi="Calibri"/>
                      <w:color w:val="000000"/>
                    </w:rPr>
                  </w:pPr>
                </w:p>
              </w:tc>
              <w:tc>
                <w:tcPr>
                  <w:tcW w:w="297" w:type="dxa"/>
                  <w:tcBorders>
                    <w:top w:val="nil"/>
                    <w:left w:val="nil"/>
                    <w:bottom w:val="nil"/>
                    <w:right w:val="nil"/>
                  </w:tcBorders>
                  <w:shd w:val="clear" w:color="auto" w:fill="auto"/>
                  <w:noWrap/>
                  <w:vAlign w:val="bottom"/>
                  <w:hideMark/>
                </w:tcPr>
                <w:p w:rsidR="00504526" w:rsidRPr="00AB4F08" w:rsidRDefault="00504526" w:rsidP="0028159E">
                  <w:pPr>
                    <w:rPr>
                      <w:rFonts w:ascii="Calibri" w:hAnsi="Calibri"/>
                      <w:color w:val="000000"/>
                    </w:rPr>
                  </w:pP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72</w:t>
                  </w:r>
                </w:p>
              </w:tc>
              <w:tc>
                <w:tcPr>
                  <w:tcW w:w="872" w:type="dxa"/>
                  <w:tcBorders>
                    <w:top w:val="nil"/>
                    <w:left w:val="nil"/>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90</w:t>
                  </w:r>
                </w:p>
              </w:tc>
              <w:tc>
                <w:tcPr>
                  <w:tcW w:w="956" w:type="dxa"/>
                  <w:tcBorders>
                    <w:top w:val="nil"/>
                    <w:left w:val="nil"/>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95</w:t>
                  </w:r>
                </w:p>
              </w:tc>
              <w:tc>
                <w:tcPr>
                  <w:tcW w:w="1014" w:type="dxa"/>
                  <w:tcBorders>
                    <w:top w:val="nil"/>
                    <w:left w:val="nil"/>
                    <w:bottom w:val="nil"/>
                    <w:right w:val="nil"/>
                  </w:tcBorders>
                  <w:shd w:val="clear" w:color="auto" w:fill="auto"/>
                  <w:noWrap/>
                  <w:vAlign w:val="bottom"/>
                  <w:hideMark/>
                </w:tcPr>
                <w:p w:rsidR="00504526" w:rsidRPr="00AB4F08" w:rsidRDefault="00504526" w:rsidP="0028159E">
                  <w:pPr>
                    <w:rPr>
                      <w:rFonts w:ascii="Calibri" w:hAnsi="Calibri"/>
                      <w:color w:val="000000"/>
                    </w:rPr>
                  </w:pPr>
                </w:p>
              </w:tc>
              <w:tc>
                <w:tcPr>
                  <w:tcW w:w="223" w:type="dxa"/>
                  <w:tcBorders>
                    <w:top w:val="nil"/>
                    <w:left w:val="nil"/>
                    <w:bottom w:val="nil"/>
                    <w:right w:val="single" w:sz="4" w:space="0" w:color="auto"/>
                  </w:tcBorders>
                </w:tcPr>
                <w:p w:rsidR="00504526" w:rsidRPr="00AB4F08" w:rsidRDefault="00504526" w:rsidP="00790E39">
                  <w:pPr>
                    <w:jc w:val="right"/>
                    <w:rPr>
                      <w:rFonts w:ascii="Calibri" w:hAnsi="Calibri"/>
                      <w:color w:val="000000"/>
                    </w:rPr>
                  </w:pPr>
                </w:p>
              </w:tc>
              <w:tc>
                <w:tcPr>
                  <w:tcW w:w="872" w:type="dxa"/>
                  <w:tcBorders>
                    <w:top w:val="single" w:sz="4" w:space="0" w:color="auto"/>
                    <w:left w:val="single" w:sz="4" w:space="0" w:color="auto"/>
                    <w:bottom w:val="single" w:sz="4" w:space="0" w:color="auto"/>
                    <w:right w:val="single" w:sz="4" w:space="0" w:color="auto"/>
                  </w:tcBorders>
                  <w:vAlign w:val="bottom"/>
                </w:tcPr>
                <w:p w:rsidR="00504526" w:rsidRPr="00AB4F08" w:rsidRDefault="00504526" w:rsidP="00790E39">
                  <w:pPr>
                    <w:jc w:val="right"/>
                    <w:rPr>
                      <w:rFonts w:ascii="Calibri" w:hAnsi="Calibri"/>
                      <w:color w:val="000000"/>
                    </w:rPr>
                  </w:pPr>
                  <w:r w:rsidRPr="00AB4F08">
                    <w:rPr>
                      <w:rFonts w:ascii="Calibri" w:hAnsi="Calibri"/>
                      <w:color w:val="000000"/>
                    </w:rPr>
                    <w:t>72</w:t>
                  </w:r>
                </w:p>
              </w:tc>
              <w:tc>
                <w:tcPr>
                  <w:tcW w:w="872" w:type="dxa"/>
                  <w:tcBorders>
                    <w:top w:val="single" w:sz="4" w:space="0" w:color="auto"/>
                    <w:left w:val="single" w:sz="4" w:space="0" w:color="auto"/>
                    <w:bottom w:val="single" w:sz="4" w:space="0" w:color="auto"/>
                    <w:right w:val="single" w:sz="4" w:space="0" w:color="auto"/>
                  </w:tcBorders>
                  <w:vAlign w:val="bottom"/>
                </w:tcPr>
                <w:p w:rsidR="00504526" w:rsidRPr="00AB4F08" w:rsidRDefault="00504526" w:rsidP="00790E39">
                  <w:pPr>
                    <w:jc w:val="right"/>
                    <w:rPr>
                      <w:rFonts w:ascii="Calibri" w:hAnsi="Calibri"/>
                      <w:color w:val="000000"/>
                    </w:rPr>
                  </w:pPr>
                  <w:r>
                    <w:rPr>
                      <w:rFonts w:ascii="Calibri" w:hAnsi="Calibri"/>
                      <w:color w:val="000000"/>
                    </w:rPr>
                    <w:t>80</w:t>
                  </w:r>
                </w:p>
              </w:tc>
              <w:tc>
                <w:tcPr>
                  <w:tcW w:w="872" w:type="dxa"/>
                  <w:tcBorders>
                    <w:top w:val="single" w:sz="4" w:space="0" w:color="auto"/>
                    <w:left w:val="single" w:sz="4" w:space="0" w:color="auto"/>
                    <w:bottom w:val="single" w:sz="4" w:space="0" w:color="auto"/>
                    <w:right w:val="single" w:sz="4" w:space="0" w:color="auto"/>
                  </w:tcBorders>
                  <w:vAlign w:val="bottom"/>
                </w:tcPr>
                <w:p w:rsidR="00504526" w:rsidRPr="00AB4F08" w:rsidRDefault="00504526" w:rsidP="00790E39">
                  <w:pPr>
                    <w:jc w:val="right"/>
                    <w:rPr>
                      <w:rFonts w:ascii="Calibri" w:hAnsi="Calibri"/>
                      <w:color w:val="000000"/>
                    </w:rPr>
                  </w:pPr>
                  <w:r>
                    <w:rPr>
                      <w:rFonts w:ascii="Calibri" w:hAnsi="Calibri"/>
                      <w:color w:val="000000"/>
                    </w:rPr>
                    <w:t>87</w:t>
                  </w:r>
                </w:p>
              </w:tc>
              <w:tc>
                <w:tcPr>
                  <w:tcW w:w="1014" w:type="dxa"/>
                  <w:tcBorders>
                    <w:top w:val="nil"/>
                    <w:left w:val="single" w:sz="4" w:space="0" w:color="auto"/>
                    <w:bottom w:val="nil"/>
                    <w:right w:val="nil"/>
                  </w:tcBorders>
                  <w:vAlign w:val="bottom"/>
                </w:tcPr>
                <w:p w:rsidR="00504526" w:rsidRPr="00AB4F08" w:rsidRDefault="00504526" w:rsidP="00790E39">
                  <w:pPr>
                    <w:rPr>
                      <w:rFonts w:ascii="Calibri" w:hAnsi="Calibri"/>
                      <w:color w:val="000000"/>
                    </w:rPr>
                  </w:pPr>
                </w:p>
              </w:tc>
            </w:tr>
            <w:tr w:rsidR="00504526" w:rsidRPr="00AB4F08" w:rsidTr="00732FAF">
              <w:trPr>
                <w:trHeight w:val="266"/>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95</w:t>
                  </w:r>
                </w:p>
              </w:tc>
              <w:tc>
                <w:tcPr>
                  <w:tcW w:w="872" w:type="dxa"/>
                  <w:tcBorders>
                    <w:top w:val="nil"/>
                    <w:left w:val="nil"/>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95</w:t>
                  </w:r>
                </w:p>
              </w:tc>
              <w:tc>
                <w:tcPr>
                  <w:tcW w:w="872" w:type="dxa"/>
                  <w:tcBorders>
                    <w:top w:val="nil"/>
                    <w:left w:val="nil"/>
                    <w:bottom w:val="single" w:sz="4" w:space="0" w:color="auto"/>
                    <w:right w:val="nil"/>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85</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526" w:rsidRPr="00AB4F08" w:rsidRDefault="00504526" w:rsidP="0028159E">
                  <w:pPr>
                    <w:rPr>
                      <w:rFonts w:ascii="Calibri" w:hAnsi="Calibri"/>
                      <w:color w:val="000000"/>
                    </w:rPr>
                  </w:pPr>
                  <w:r w:rsidRPr="00AB4F08">
                    <w:rPr>
                      <w:rFonts w:ascii="Calibri" w:hAnsi="Calibri"/>
                      <w:color w:val="000000"/>
                    </w:rPr>
                    <w:t>Average</w:t>
                  </w:r>
                </w:p>
              </w:tc>
              <w:tc>
                <w:tcPr>
                  <w:tcW w:w="297" w:type="dxa"/>
                  <w:tcBorders>
                    <w:top w:val="nil"/>
                    <w:left w:val="nil"/>
                    <w:bottom w:val="nil"/>
                    <w:right w:val="nil"/>
                  </w:tcBorders>
                  <w:shd w:val="clear" w:color="auto" w:fill="auto"/>
                  <w:noWrap/>
                  <w:vAlign w:val="bottom"/>
                  <w:hideMark/>
                </w:tcPr>
                <w:p w:rsidR="00504526" w:rsidRPr="00AB4F08" w:rsidRDefault="00504526" w:rsidP="0028159E">
                  <w:pPr>
                    <w:rPr>
                      <w:rFonts w:ascii="Calibri" w:hAnsi="Calibri"/>
                      <w:color w:val="000000"/>
                    </w:rPr>
                  </w:pP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95</w:t>
                  </w:r>
                </w:p>
              </w:tc>
              <w:tc>
                <w:tcPr>
                  <w:tcW w:w="872" w:type="dxa"/>
                  <w:tcBorders>
                    <w:top w:val="nil"/>
                    <w:left w:val="nil"/>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72</w:t>
                  </w:r>
                </w:p>
              </w:tc>
              <w:tc>
                <w:tcPr>
                  <w:tcW w:w="956" w:type="dxa"/>
                  <w:tcBorders>
                    <w:top w:val="nil"/>
                    <w:left w:val="nil"/>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75</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504526" w:rsidRPr="00AB4F08" w:rsidRDefault="00504526" w:rsidP="0028159E">
                  <w:pPr>
                    <w:rPr>
                      <w:rFonts w:ascii="Calibri" w:hAnsi="Calibri"/>
                      <w:color w:val="000000"/>
                    </w:rPr>
                  </w:pPr>
                  <w:r w:rsidRPr="00AB4F08">
                    <w:rPr>
                      <w:rFonts w:ascii="Calibri" w:hAnsi="Calibri"/>
                      <w:color w:val="000000"/>
                    </w:rPr>
                    <w:t>Average</w:t>
                  </w:r>
                </w:p>
              </w:tc>
              <w:tc>
                <w:tcPr>
                  <w:tcW w:w="223" w:type="dxa"/>
                  <w:tcBorders>
                    <w:top w:val="single" w:sz="4" w:space="0" w:color="auto"/>
                    <w:left w:val="nil"/>
                    <w:bottom w:val="single" w:sz="4" w:space="0" w:color="auto"/>
                    <w:right w:val="single" w:sz="4" w:space="0" w:color="auto"/>
                  </w:tcBorders>
                </w:tcPr>
                <w:p w:rsidR="00504526" w:rsidRPr="00AB4F08" w:rsidRDefault="00504526" w:rsidP="00790E39">
                  <w:pPr>
                    <w:jc w:val="right"/>
                    <w:rPr>
                      <w:rFonts w:ascii="Calibri" w:hAnsi="Calibri"/>
                      <w:color w:val="000000"/>
                    </w:rPr>
                  </w:pPr>
                </w:p>
              </w:tc>
              <w:tc>
                <w:tcPr>
                  <w:tcW w:w="872" w:type="dxa"/>
                  <w:tcBorders>
                    <w:top w:val="single" w:sz="4" w:space="0" w:color="auto"/>
                    <w:left w:val="single" w:sz="4" w:space="0" w:color="auto"/>
                    <w:bottom w:val="single" w:sz="4" w:space="0" w:color="auto"/>
                    <w:right w:val="single" w:sz="4" w:space="0" w:color="auto"/>
                  </w:tcBorders>
                  <w:vAlign w:val="bottom"/>
                </w:tcPr>
                <w:p w:rsidR="00504526" w:rsidRPr="00AB4F08" w:rsidRDefault="00504526" w:rsidP="00790E39">
                  <w:pPr>
                    <w:jc w:val="right"/>
                    <w:rPr>
                      <w:rFonts w:ascii="Calibri" w:hAnsi="Calibri"/>
                      <w:color w:val="000000"/>
                    </w:rPr>
                  </w:pPr>
                  <w:r w:rsidRPr="00AB4F08">
                    <w:rPr>
                      <w:rFonts w:ascii="Calibri" w:hAnsi="Calibri"/>
                      <w:color w:val="000000"/>
                    </w:rPr>
                    <w:t>95</w:t>
                  </w:r>
                </w:p>
              </w:tc>
              <w:tc>
                <w:tcPr>
                  <w:tcW w:w="872" w:type="dxa"/>
                  <w:tcBorders>
                    <w:top w:val="single" w:sz="4" w:space="0" w:color="auto"/>
                    <w:left w:val="nil"/>
                    <w:bottom w:val="single" w:sz="4" w:space="0" w:color="auto"/>
                    <w:right w:val="single" w:sz="4" w:space="0" w:color="auto"/>
                  </w:tcBorders>
                  <w:vAlign w:val="bottom"/>
                </w:tcPr>
                <w:p w:rsidR="00504526" w:rsidRPr="00AB4F08" w:rsidRDefault="00504526" w:rsidP="00790E39">
                  <w:pPr>
                    <w:jc w:val="right"/>
                    <w:rPr>
                      <w:rFonts w:ascii="Calibri" w:hAnsi="Calibri"/>
                      <w:color w:val="000000"/>
                    </w:rPr>
                  </w:pPr>
                  <w:r>
                    <w:rPr>
                      <w:rFonts w:ascii="Calibri" w:hAnsi="Calibri"/>
                      <w:color w:val="000000"/>
                    </w:rPr>
                    <w:t>83</w:t>
                  </w:r>
                </w:p>
              </w:tc>
              <w:tc>
                <w:tcPr>
                  <w:tcW w:w="872" w:type="dxa"/>
                  <w:tcBorders>
                    <w:top w:val="single" w:sz="4" w:space="0" w:color="auto"/>
                    <w:left w:val="nil"/>
                    <w:bottom w:val="single" w:sz="4" w:space="0" w:color="auto"/>
                    <w:right w:val="single" w:sz="4" w:space="0" w:color="auto"/>
                  </w:tcBorders>
                  <w:vAlign w:val="bottom"/>
                </w:tcPr>
                <w:p w:rsidR="00504526" w:rsidRPr="00AB4F08" w:rsidRDefault="00504526" w:rsidP="00790E39">
                  <w:pPr>
                    <w:jc w:val="right"/>
                    <w:rPr>
                      <w:rFonts w:ascii="Calibri" w:hAnsi="Calibri"/>
                      <w:color w:val="000000"/>
                    </w:rPr>
                  </w:pPr>
                  <w:r w:rsidRPr="00AB4F08">
                    <w:rPr>
                      <w:rFonts w:ascii="Calibri" w:hAnsi="Calibri"/>
                      <w:color w:val="000000"/>
                    </w:rPr>
                    <w:t>75</w:t>
                  </w:r>
                </w:p>
              </w:tc>
              <w:tc>
                <w:tcPr>
                  <w:tcW w:w="1014" w:type="dxa"/>
                  <w:tcBorders>
                    <w:top w:val="single" w:sz="4" w:space="0" w:color="auto"/>
                    <w:left w:val="nil"/>
                    <w:bottom w:val="single" w:sz="4" w:space="0" w:color="auto"/>
                    <w:right w:val="single" w:sz="4" w:space="0" w:color="auto"/>
                  </w:tcBorders>
                  <w:vAlign w:val="bottom"/>
                </w:tcPr>
                <w:p w:rsidR="00504526" w:rsidRPr="00AB4F08" w:rsidRDefault="00504526" w:rsidP="00790E39">
                  <w:pPr>
                    <w:rPr>
                      <w:rFonts w:ascii="Calibri" w:hAnsi="Calibri"/>
                      <w:color w:val="000000"/>
                    </w:rPr>
                  </w:pPr>
                  <w:r w:rsidRPr="00AB4F08">
                    <w:rPr>
                      <w:rFonts w:ascii="Calibri" w:hAnsi="Calibri"/>
                      <w:color w:val="000000"/>
                    </w:rPr>
                    <w:t>Average</w:t>
                  </w:r>
                </w:p>
              </w:tc>
            </w:tr>
            <w:tr w:rsidR="00504526" w:rsidRPr="00C56E74" w:rsidTr="00504526">
              <w:trPr>
                <w:trHeight w:val="266"/>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88.00</w:t>
                  </w:r>
                </w:p>
              </w:tc>
              <w:tc>
                <w:tcPr>
                  <w:tcW w:w="872" w:type="dxa"/>
                  <w:tcBorders>
                    <w:top w:val="nil"/>
                    <w:left w:val="nil"/>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90.83</w:t>
                  </w:r>
                </w:p>
              </w:tc>
              <w:tc>
                <w:tcPr>
                  <w:tcW w:w="872" w:type="dxa"/>
                  <w:tcBorders>
                    <w:top w:val="nil"/>
                    <w:left w:val="nil"/>
                    <w:bottom w:val="single" w:sz="4" w:space="0" w:color="auto"/>
                    <w:right w:val="nil"/>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89.17</w:t>
                  </w:r>
                </w:p>
              </w:tc>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89.33</w:t>
                  </w:r>
                </w:p>
              </w:tc>
              <w:tc>
                <w:tcPr>
                  <w:tcW w:w="297" w:type="dxa"/>
                  <w:tcBorders>
                    <w:top w:val="nil"/>
                    <w:left w:val="nil"/>
                    <w:bottom w:val="nil"/>
                    <w:right w:val="nil"/>
                  </w:tcBorders>
                  <w:shd w:val="clear" w:color="auto" w:fill="auto"/>
                  <w:noWrap/>
                  <w:vAlign w:val="bottom"/>
                  <w:hideMark/>
                </w:tcPr>
                <w:p w:rsidR="00504526" w:rsidRPr="00AB4F08" w:rsidRDefault="00504526" w:rsidP="0028159E">
                  <w:pPr>
                    <w:rPr>
                      <w:rFonts w:ascii="Calibri" w:hAnsi="Calibri"/>
                      <w:color w:val="000000"/>
                    </w:rPr>
                  </w:pP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82.50</w:t>
                  </w:r>
                </w:p>
              </w:tc>
              <w:tc>
                <w:tcPr>
                  <w:tcW w:w="872" w:type="dxa"/>
                  <w:tcBorders>
                    <w:top w:val="nil"/>
                    <w:left w:val="nil"/>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83.50</w:t>
                  </w:r>
                </w:p>
              </w:tc>
              <w:tc>
                <w:tcPr>
                  <w:tcW w:w="956" w:type="dxa"/>
                  <w:tcBorders>
                    <w:top w:val="nil"/>
                    <w:left w:val="nil"/>
                    <w:bottom w:val="single" w:sz="4" w:space="0" w:color="auto"/>
                    <w:right w:val="single" w:sz="4" w:space="0" w:color="auto"/>
                  </w:tcBorders>
                  <w:shd w:val="clear" w:color="auto" w:fill="auto"/>
                  <w:noWrap/>
                  <w:vAlign w:val="bottom"/>
                  <w:hideMark/>
                </w:tcPr>
                <w:p w:rsidR="00504526" w:rsidRPr="00AB4F08" w:rsidRDefault="00504526" w:rsidP="0028159E">
                  <w:pPr>
                    <w:jc w:val="right"/>
                    <w:rPr>
                      <w:rFonts w:ascii="Calibri" w:hAnsi="Calibri"/>
                      <w:color w:val="000000"/>
                    </w:rPr>
                  </w:pPr>
                  <w:r w:rsidRPr="00AB4F08">
                    <w:rPr>
                      <w:rFonts w:ascii="Calibri" w:hAnsi="Calibri"/>
                      <w:color w:val="000000"/>
                    </w:rPr>
                    <w:t>86.50</w:t>
                  </w:r>
                </w:p>
              </w:tc>
              <w:tc>
                <w:tcPr>
                  <w:tcW w:w="1014" w:type="dxa"/>
                  <w:tcBorders>
                    <w:top w:val="nil"/>
                    <w:left w:val="nil"/>
                    <w:bottom w:val="single" w:sz="4" w:space="0" w:color="auto"/>
                    <w:right w:val="single" w:sz="4" w:space="0" w:color="auto"/>
                  </w:tcBorders>
                  <w:shd w:val="clear" w:color="auto" w:fill="auto"/>
                  <w:noWrap/>
                  <w:vAlign w:val="bottom"/>
                  <w:hideMark/>
                </w:tcPr>
                <w:p w:rsidR="00504526" w:rsidRPr="00C56E74" w:rsidRDefault="00504526" w:rsidP="0028159E">
                  <w:pPr>
                    <w:jc w:val="right"/>
                    <w:rPr>
                      <w:rFonts w:ascii="Calibri" w:hAnsi="Calibri"/>
                      <w:color w:val="FF0000"/>
                      <w:highlight w:val="yellow"/>
                    </w:rPr>
                  </w:pPr>
                  <w:r w:rsidRPr="00EA587F">
                    <w:rPr>
                      <w:rFonts w:ascii="Calibri" w:hAnsi="Calibri"/>
                    </w:rPr>
                    <w:t>84.17</w:t>
                  </w:r>
                </w:p>
              </w:tc>
              <w:tc>
                <w:tcPr>
                  <w:tcW w:w="223" w:type="dxa"/>
                  <w:tcBorders>
                    <w:top w:val="nil"/>
                    <w:left w:val="nil"/>
                    <w:bottom w:val="single" w:sz="4" w:space="0" w:color="auto"/>
                    <w:right w:val="nil"/>
                  </w:tcBorders>
                </w:tcPr>
                <w:p w:rsidR="00504526" w:rsidRPr="00AB4F08" w:rsidRDefault="00504526" w:rsidP="00790E39">
                  <w:pPr>
                    <w:jc w:val="right"/>
                    <w:rPr>
                      <w:rFonts w:ascii="Calibri" w:hAnsi="Calibri"/>
                      <w:color w:val="000000"/>
                    </w:rPr>
                  </w:pPr>
                </w:p>
              </w:tc>
              <w:tc>
                <w:tcPr>
                  <w:tcW w:w="872" w:type="dxa"/>
                  <w:tcBorders>
                    <w:top w:val="nil"/>
                    <w:left w:val="nil"/>
                    <w:bottom w:val="single" w:sz="4" w:space="0" w:color="auto"/>
                    <w:right w:val="single" w:sz="4" w:space="0" w:color="auto"/>
                  </w:tcBorders>
                  <w:vAlign w:val="bottom"/>
                </w:tcPr>
                <w:p w:rsidR="00504526" w:rsidRPr="00AB4F08" w:rsidRDefault="00504526" w:rsidP="00790E39">
                  <w:pPr>
                    <w:jc w:val="right"/>
                    <w:rPr>
                      <w:rFonts w:ascii="Calibri" w:hAnsi="Calibri"/>
                      <w:color w:val="000000"/>
                    </w:rPr>
                  </w:pPr>
                  <w:r w:rsidRPr="00AB4F08">
                    <w:rPr>
                      <w:rFonts w:ascii="Calibri" w:hAnsi="Calibri"/>
                      <w:color w:val="000000"/>
                    </w:rPr>
                    <w:t>82.50</w:t>
                  </w:r>
                </w:p>
              </w:tc>
              <w:tc>
                <w:tcPr>
                  <w:tcW w:w="872" w:type="dxa"/>
                  <w:tcBorders>
                    <w:top w:val="nil"/>
                    <w:left w:val="nil"/>
                    <w:bottom w:val="single" w:sz="4" w:space="0" w:color="auto"/>
                    <w:right w:val="single" w:sz="4" w:space="0" w:color="auto"/>
                  </w:tcBorders>
                  <w:vAlign w:val="bottom"/>
                </w:tcPr>
                <w:p w:rsidR="00504526" w:rsidRPr="00AB4F08" w:rsidRDefault="00504526" w:rsidP="00790E39">
                  <w:pPr>
                    <w:jc w:val="right"/>
                    <w:rPr>
                      <w:rFonts w:ascii="Calibri" w:hAnsi="Calibri"/>
                      <w:color w:val="000000"/>
                    </w:rPr>
                  </w:pPr>
                  <w:r>
                    <w:rPr>
                      <w:rFonts w:ascii="Calibri" w:hAnsi="Calibri"/>
                      <w:color w:val="000000"/>
                    </w:rPr>
                    <w:t>86.16</w:t>
                  </w:r>
                </w:p>
              </w:tc>
              <w:tc>
                <w:tcPr>
                  <w:tcW w:w="872" w:type="dxa"/>
                  <w:tcBorders>
                    <w:top w:val="nil"/>
                    <w:left w:val="nil"/>
                    <w:bottom w:val="single" w:sz="4" w:space="0" w:color="auto"/>
                    <w:right w:val="single" w:sz="4" w:space="0" w:color="auto"/>
                  </w:tcBorders>
                  <w:vAlign w:val="bottom"/>
                </w:tcPr>
                <w:p w:rsidR="00504526" w:rsidRPr="00AB4F08" w:rsidRDefault="00504526" w:rsidP="00790E39">
                  <w:pPr>
                    <w:jc w:val="right"/>
                    <w:rPr>
                      <w:rFonts w:ascii="Calibri" w:hAnsi="Calibri"/>
                      <w:color w:val="000000"/>
                    </w:rPr>
                  </w:pPr>
                  <w:r>
                    <w:rPr>
                      <w:rFonts w:ascii="Calibri" w:hAnsi="Calibri"/>
                      <w:color w:val="000000"/>
                    </w:rPr>
                    <w:t>81.5</w:t>
                  </w:r>
                </w:p>
              </w:tc>
              <w:tc>
                <w:tcPr>
                  <w:tcW w:w="1014" w:type="dxa"/>
                  <w:tcBorders>
                    <w:top w:val="nil"/>
                    <w:left w:val="nil"/>
                    <w:bottom w:val="single" w:sz="4" w:space="0" w:color="auto"/>
                    <w:right w:val="single" w:sz="4" w:space="0" w:color="auto"/>
                  </w:tcBorders>
                  <w:vAlign w:val="bottom"/>
                </w:tcPr>
                <w:p w:rsidR="00504526" w:rsidRPr="00C56E74" w:rsidRDefault="00504526" w:rsidP="00790E39">
                  <w:pPr>
                    <w:jc w:val="right"/>
                    <w:rPr>
                      <w:rFonts w:ascii="Calibri" w:hAnsi="Calibri"/>
                      <w:color w:val="FF0000"/>
                      <w:highlight w:val="yellow"/>
                    </w:rPr>
                  </w:pPr>
                  <w:r>
                    <w:rPr>
                      <w:rFonts w:ascii="Calibri" w:hAnsi="Calibri"/>
                    </w:rPr>
                    <w:t>83.38</w:t>
                  </w:r>
                </w:p>
              </w:tc>
            </w:tr>
          </w:tbl>
          <w:p w:rsidR="00EA587F" w:rsidRDefault="00EA587F" w:rsidP="00EA587F"/>
          <w:tbl>
            <w:tblPr>
              <w:tblW w:w="8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3656"/>
              <w:gridCol w:w="3690"/>
            </w:tblGrid>
            <w:tr w:rsidR="00EA587F" w:rsidRPr="007D7656" w:rsidTr="0028159E">
              <w:trPr>
                <w:trHeight w:val="255"/>
              </w:trPr>
              <w:tc>
                <w:tcPr>
                  <w:tcW w:w="1219" w:type="dxa"/>
                  <w:shd w:val="clear" w:color="auto" w:fill="auto"/>
                  <w:noWrap/>
                  <w:vAlign w:val="bottom"/>
                  <w:hideMark/>
                </w:tcPr>
                <w:p w:rsidR="00EA587F" w:rsidRPr="007D7656" w:rsidRDefault="00EA587F" w:rsidP="0028159E">
                  <w:pPr>
                    <w:rPr>
                      <w:rFonts w:ascii="Arial" w:hAnsi="Arial" w:cs="Arial"/>
                      <w:sz w:val="20"/>
                      <w:szCs w:val="20"/>
                    </w:rPr>
                  </w:pPr>
                  <w:r>
                    <w:t>Grade Conversion Chart</w:t>
                  </w:r>
                </w:p>
              </w:tc>
              <w:tc>
                <w:tcPr>
                  <w:tcW w:w="3656"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Elementary</w:t>
                  </w:r>
                </w:p>
              </w:tc>
              <w:tc>
                <w:tcPr>
                  <w:tcW w:w="3690"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Middle/High</w:t>
                  </w:r>
                </w:p>
              </w:tc>
            </w:tr>
            <w:tr w:rsidR="00EA587F" w:rsidRPr="007D7656" w:rsidTr="0028159E">
              <w:trPr>
                <w:trHeight w:val="255"/>
              </w:trPr>
              <w:tc>
                <w:tcPr>
                  <w:tcW w:w="1219" w:type="dxa"/>
                  <w:shd w:val="clear" w:color="auto" w:fill="auto"/>
                  <w:noWrap/>
                  <w:vAlign w:val="bottom"/>
                  <w:hideMark/>
                </w:tcPr>
                <w:p w:rsidR="00EA587F" w:rsidRPr="007D7656" w:rsidRDefault="00EA587F" w:rsidP="0028159E">
                  <w:pPr>
                    <w:rPr>
                      <w:rFonts w:ascii="Arial" w:hAnsi="Arial" w:cs="Arial"/>
                      <w:sz w:val="20"/>
                      <w:szCs w:val="20"/>
                    </w:rPr>
                  </w:pPr>
                  <w:r w:rsidRPr="007D7656">
                    <w:rPr>
                      <w:rFonts w:ascii="Arial" w:hAnsi="Arial" w:cs="Arial"/>
                      <w:sz w:val="20"/>
                      <w:szCs w:val="20"/>
                    </w:rPr>
                    <w:t>A+</w:t>
                  </w:r>
                </w:p>
              </w:tc>
              <w:tc>
                <w:tcPr>
                  <w:tcW w:w="3656"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100</w:t>
                  </w:r>
                </w:p>
              </w:tc>
              <w:tc>
                <w:tcPr>
                  <w:tcW w:w="3690"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98</w:t>
                  </w:r>
                </w:p>
              </w:tc>
            </w:tr>
            <w:tr w:rsidR="00EA587F" w:rsidRPr="007D7656" w:rsidTr="0028159E">
              <w:trPr>
                <w:trHeight w:val="255"/>
              </w:trPr>
              <w:tc>
                <w:tcPr>
                  <w:tcW w:w="1219" w:type="dxa"/>
                  <w:shd w:val="clear" w:color="auto" w:fill="auto"/>
                  <w:noWrap/>
                  <w:vAlign w:val="bottom"/>
                  <w:hideMark/>
                </w:tcPr>
                <w:p w:rsidR="00EA587F" w:rsidRPr="007D7656" w:rsidRDefault="00EA587F" w:rsidP="0028159E">
                  <w:pPr>
                    <w:rPr>
                      <w:rFonts w:ascii="Arial" w:hAnsi="Arial" w:cs="Arial"/>
                      <w:sz w:val="20"/>
                      <w:szCs w:val="20"/>
                    </w:rPr>
                  </w:pPr>
                  <w:r w:rsidRPr="007D7656">
                    <w:rPr>
                      <w:rFonts w:ascii="Arial" w:hAnsi="Arial" w:cs="Arial"/>
                      <w:sz w:val="20"/>
                      <w:szCs w:val="20"/>
                    </w:rPr>
                    <w:t>A</w:t>
                  </w:r>
                </w:p>
              </w:tc>
              <w:tc>
                <w:tcPr>
                  <w:tcW w:w="3656"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95</w:t>
                  </w:r>
                </w:p>
              </w:tc>
              <w:tc>
                <w:tcPr>
                  <w:tcW w:w="3690"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95</w:t>
                  </w:r>
                </w:p>
              </w:tc>
            </w:tr>
            <w:tr w:rsidR="00EA587F" w:rsidRPr="007D7656" w:rsidTr="0028159E">
              <w:trPr>
                <w:trHeight w:val="255"/>
              </w:trPr>
              <w:tc>
                <w:tcPr>
                  <w:tcW w:w="1219" w:type="dxa"/>
                  <w:shd w:val="clear" w:color="auto" w:fill="auto"/>
                  <w:noWrap/>
                  <w:vAlign w:val="bottom"/>
                  <w:hideMark/>
                </w:tcPr>
                <w:p w:rsidR="00EA587F" w:rsidRPr="007D7656" w:rsidRDefault="00EA587F" w:rsidP="0028159E">
                  <w:pPr>
                    <w:rPr>
                      <w:rFonts w:ascii="Arial" w:hAnsi="Arial" w:cs="Arial"/>
                      <w:sz w:val="20"/>
                      <w:szCs w:val="20"/>
                    </w:rPr>
                  </w:pPr>
                  <w:r w:rsidRPr="007D7656">
                    <w:rPr>
                      <w:rFonts w:ascii="Arial" w:hAnsi="Arial" w:cs="Arial"/>
                      <w:sz w:val="20"/>
                      <w:szCs w:val="20"/>
                    </w:rPr>
                    <w:t>A-</w:t>
                  </w:r>
                </w:p>
              </w:tc>
              <w:tc>
                <w:tcPr>
                  <w:tcW w:w="3656"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90</w:t>
                  </w:r>
                </w:p>
              </w:tc>
              <w:tc>
                <w:tcPr>
                  <w:tcW w:w="3690"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93</w:t>
                  </w:r>
                </w:p>
              </w:tc>
            </w:tr>
            <w:tr w:rsidR="00EA587F" w:rsidRPr="007D7656" w:rsidTr="0028159E">
              <w:trPr>
                <w:trHeight w:val="255"/>
              </w:trPr>
              <w:tc>
                <w:tcPr>
                  <w:tcW w:w="1219" w:type="dxa"/>
                  <w:shd w:val="clear" w:color="auto" w:fill="auto"/>
                  <w:noWrap/>
                  <w:vAlign w:val="bottom"/>
                  <w:hideMark/>
                </w:tcPr>
                <w:p w:rsidR="00EA587F" w:rsidRPr="007D7656" w:rsidRDefault="00EA587F" w:rsidP="0028159E">
                  <w:pPr>
                    <w:rPr>
                      <w:rFonts w:ascii="Arial" w:hAnsi="Arial" w:cs="Arial"/>
                      <w:sz w:val="20"/>
                      <w:szCs w:val="20"/>
                    </w:rPr>
                  </w:pPr>
                  <w:r w:rsidRPr="007D7656">
                    <w:rPr>
                      <w:rFonts w:ascii="Arial" w:hAnsi="Arial" w:cs="Arial"/>
                      <w:sz w:val="20"/>
                      <w:szCs w:val="20"/>
                    </w:rPr>
                    <w:t>B+</w:t>
                  </w:r>
                </w:p>
              </w:tc>
              <w:tc>
                <w:tcPr>
                  <w:tcW w:w="3656"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89</w:t>
                  </w:r>
                </w:p>
              </w:tc>
              <w:tc>
                <w:tcPr>
                  <w:tcW w:w="3690"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91</w:t>
                  </w:r>
                </w:p>
              </w:tc>
            </w:tr>
            <w:tr w:rsidR="00EA587F" w:rsidRPr="007D7656" w:rsidTr="0028159E">
              <w:trPr>
                <w:trHeight w:val="255"/>
              </w:trPr>
              <w:tc>
                <w:tcPr>
                  <w:tcW w:w="1219" w:type="dxa"/>
                  <w:shd w:val="clear" w:color="auto" w:fill="auto"/>
                  <w:noWrap/>
                  <w:vAlign w:val="bottom"/>
                  <w:hideMark/>
                </w:tcPr>
                <w:p w:rsidR="00EA587F" w:rsidRPr="007D7656" w:rsidRDefault="00EA587F" w:rsidP="0028159E">
                  <w:pPr>
                    <w:rPr>
                      <w:rFonts w:ascii="Arial" w:hAnsi="Arial" w:cs="Arial"/>
                      <w:sz w:val="20"/>
                      <w:szCs w:val="20"/>
                    </w:rPr>
                  </w:pPr>
                  <w:r w:rsidRPr="007D7656">
                    <w:rPr>
                      <w:rFonts w:ascii="Arial" w:hAnsi="Arial" w:cs="Arial"/>
                      <w:sz w:val="20"/>
                      <w:szCs w:val="20"/>
                    </w:rPr>
                    <w:t>B</w:t>
                  </w:r>
                </w:p>
              </w:tc>
              <w:tc>
                <w:tcPr>
                  <w:tcW w:w="3656"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85</w:t>
                  </w:r>
                </w:p>
              </w:tc>
              <w:tc>
                <w:tcPr>
                  <w:tcW w:w="3690"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88</w:t>
                  </w:r>
                </w:p>
              </w:tc>
            </w:tr>
            <w:tr w:rsidR="00EA587F" w:rsidRPr="007D7656" w:rsidTr="0028159E">
              <w:trPr>
                <w:trHeight w:val="255"/>
              </w:trPr>
              <w:tc>
                <w:tcPr>
                  <w:tcW w:w="1219" w:type="dxa"/>
                  <w:shd w:val="clear" w:color="auto" w:fill="auto"/>
                  <w:noWrap/>
                  <w:vAlign w:val="bottom"/>
                  <w:hideMark/>
                </w:tcPr>
                <w:p w:rsidR="00EA587F" w:rsidRPr="007D7656" w:rsidRDefault="00EA587F" w:rsidP="0028159E">
                  <w:pPr>
                    <w:rPr>
                      <w:rFonts w:ascii="Arial" w:hAnsi="Arial" w:cs="Arial"/>
                      <w:sz w:val="20"/>
                      <w:szCs w:val="20"/>
                    </w:rPr>
                  </w:pPr>
                  <w:r w:rsidRPr="007D7656">
                    <w:rPr>
                      <w:rFonts w:ascii="Arial" w:hAnsi="Arial" w:cs="Arial"/>
                      <w:sz w:val="20"/>
                      <w:szCs w:val="20"/>
                    </w:rPr>
                    <w:t>B-</w:t>
                  </w:r>
                </w:p>
              </w:tc>
              <w:tc>
                <w:tcPr>
                  <w:tcW w:w="3656"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80</w:t>
                  </w:r>
                </w:p>
              </w:tc>
              <w:tc>
                <w:tcPr>
                  <w:tcW w:w="3690"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85</w:t>
                  </w:r>
                </w:p>
              </w:tc>
            </w:tr>
            <w:tr w:rsidR="00EA587F" w:rsidRPr="007D7656" w:rsidTr="0028159E">
              <w:trPr>
                <w:trHeight w:val="255"/>
              </w:trPr>
              <w:tc>
                <w:tcPr>
                  <w:tcW w:w="1219" w:type="dxa"/>
                  <w:shd w:val="clear" w:color="auto" w:fill="auto"/>
                  <w:noWrap/>
                  <w:vAlign w:val="bottom"/>
                  <w:hideMark/>
                </w:tcPr>
                <w:p w:rsidR="00EA587F" w:rsidRPr="007D7656" w:rsidRDefault="00EA587F" w:rsidP="0028159E">
                  <w:pPr>
                    <w:rPr>
                      <w:rFonts w:ascii="Arial" w:hAnsi="Arial" w:cs="Arial"/>
                      <w:sz w:val="20"/>
                      <w:szCs w:val="20"/>
                    </w:rPr>
                  </w:pPr>
                  <w:r w:rsidRPr="007D7656">
                    <w:rPr>
                      <w:rFonts w:ascii="Arial" w:hAnsi="Arial" w:cs="Arial"/>
                      <w:sz w:val="20"/>
                      <w:szCs w:val="20"/>
                    </w:rPr>
                    <w:t>C+</w:t>
                  </w:r>
                </w:p>
              </w:tc>
              <w:tc>
                <w:tcPr>
                  <w:tcW w:w="3656"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79</w:t>
                  </w:r>
                </w:p>
              </w:tc>
              <w:tc>
                <w:tcPr>
                  <w:tcW w:w="3690"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84</w:t>
                  </w:r>
                </w:p>
              </w:tc>
            </w:tr>
            <w:tr w:rsidR="00EA587F" w:rsidRPr="007D7656" w:rsidTr="0028159E">
              <w:trPr>
                <w:trHeight w:val="255"/>
              </w:trPr>
              <w:tc>
                <w:tcPr>
                  <w:tcW w:w="1219" w:type="dxa"/>
                  <w:shd w:val="clear" w:color="auto" w:fill="auto"/>
                  <w:noWrap/>
                  <w:vAlign w:val="bottom"/>
                  <w:hideMark/>
                </w:tcPr>
                <w:p w:rsidR="00EA587F" w:rsidRPr="007D7656" w:rsidRDefault="00EA587F" w:rsidP="0028159E">
                  <w:pPr>
                    <w:rPr>
                      <w:rFonts w:ascii="Arial" w:hAnsi="Arial" w:cs="Arial"/>
                      <w:sz w:val="20"/>
                      <w:szCs w:val="20"/>
                    </w:rPr>
                  </w:pPr>
                  <w:r w:rsidRPr="007D7656">
                    <w:rPr>
                      <w:rFonts w:ascii="Arial" w:hAnsi="Arial" w:cs="Arial"/>
                      <w:sz w:val="20"/>
                      <w:szCs w:val="20"/>
                    </w:rPr>
                    <w:t>C</w:t>
                  </w:r>
                </w:p>
              </w:tc>
              <w:tc>
                <w:tcPr>
                  <w:tcW w:w="3656"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75</w:t>
                  </w:r>
                </w:p>
              </w:tc>
              <w:tc>
                <w:tcPr>
                  <w:tcW w:w="3690"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80</w:t>
                  </w:r>
                </w:p>
              </w:tc>
            </w:tr>
            <w:tr w:rsidR="00EA587F" w:rsidRPr="007D7656" w:rsidTr="0028159E">
              <w:trPr>
                <w:trHeight w:val="255"/>
              </w:trPr>
              <w:tc>
                <w:tcPr>
                  <w:tcW w:w="1219" w:type="dxa"/>
                  <w:shd w:val="clear" w:color="auto" w:fill="auto"/>
                  <w:noWrap/>
                  <w:vAlign w:val="bottom"/>
                  <w:hideMark/>
                </w:tcPr>
                <w:p w:rsidR="00EA587F" w:rsidRPr="007D7656" w:rsidRDefault="00EA587F" w:rsidP="0028159E">
                  <w:pPr>
                    <w:rPr>
                      <w:rFonts w:ascii="Arial" w:hAnsi="Arial" w:cs="Arial"/>
                      <w:sz w:val="20"/>
                      <w:szCs w:val="20"/>
                    </w:rPr>
                  </w:pPr>
                  <w:r w:rsidRPr="007D7656">
                    <w:rPr>
                      <w:rFonts w:ascii="Arial" w:hAnsi="Arial" w:cs="Arial"/>
                      <w:sz w:val="20"/>
                      <w:szCs w:val="20"/>
                    </w:rPr>
                    <w:t>C-</w:t>
                  </w:r>
                </w:p>
              </w:tc>
              <w:tc>
                <w:tcPr>
                  <w:tcW w:w="3656"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70</w:t>
                  </w:r>
                </w:p>
              </w:tc>
              <w:tc>
                <w:tcPr>
                  <w:tcW w:w="3690"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75</w:t>
                  </w:r>
                </w:p>
              </w:tc>
            </w:tr>
            <w:tr w:rsidR="00EA587F" w:rsidRPr="007D7656" w:rsidTr="0028159E">
              <w:trPr>
                <w:trHeight w:val="255"/>
              </w:trPr>
              <w:tc>
                <w:tcPr>
                  <w:tcW w:w="1219" w:type="dxa"/>
                  <w:shd w:val="clear" w:color="auto" w:fill="auto"/>
                  <w:noWrap/>
                  <w:vAlign w:val="bottom"/>
                  <w:hideMark/>
                </w:tcPr>
                <w:p w:rsidR="00EA587F" w:rsidRPr="007D7656" w:rsidRDefault="00EA587F" w:rsidP="0028159E">
                  <w:pPr>
                    <w:rPr>
                      <w:rFonts w:ascii="Arial" w:hAnsi="Arial" w:cs="Arial"/>
                      <w:sz w:val="20"/>
                      <w:szCs w:val="20"/>
                    </w:rPr>
                  </w:pPr>
                  <w:r w:rsidRPr="007D7656">
                    <w:rPr>
                      <w:rFonts w:ascii="Arial" w:hAnsi="Arial" w:cs="Arial"/>
                      <w:sz w:val="20"/>
                      <w:szCs w:val="20"/>
                    </w:rPr>
                    <w:t>D+</w:t>
                  </w:r>
                </w:p>
              </w:tc>
              <w:tc>
                <w:tcPr>
                  <w:tcW w:w="3656"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69</w:t>
                  </w:r>
                </w:p>
              </w:tc>
              <w:tc>
                <w:tcPr>
                  <w:tcW w:w="3690"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73</w:t>
                  </w:r>
                </w:p>
              </w:tc>
            </w:tr>
            <w:tr w:rsidR="00EA587F" w:rsidRPr="007D7656" w:rsidTr="0028159E">
              <w:trPr>
                <w:trHeight w:val="255"/>
              </w:trPr>
              <w:tc>
                <w:tcPr>
                  <w:tcW w:w="1219" w:type="dxa"/>
                  <w:shd w:val="clear" w:color="auto" w:fill="auto"/>
                  <w:noWrap/>
                  <w:vAlign w:val="bottom"/>
                  <w:hideMark/>
                </w:tcPr>
                <w:p w:rsidR="00EA587F" w:rsidRPr="007D7656" w:rsidRDefault="00EA587F" w:rsidP="0028159E">
                  <w:pPr>
                    <w:rPr>
                      <w:rFonts w:ascii="Arial" w:hAnsi="Arial" w:cs="Arial"/>
                      <w:sz w:val="20"/>
                      <w:szCs w:val="20"/>
                    </w:rPr>
                  </w:pPr>
                  <w:r w:rsidRPr="007D7656">
                    <w:rPr>
                      <w:rFonts w:ascii="Arial" w:hAnsi="Arial" w:cs="Arial"/>
                      <w:sz w:val="20"/>
                      <w:szCs w:val="20"/>
                    </w:rPr>
                    <w:t>D</w:t>
                  </w:r>
                </w:p>
              </w:tc>
              <w:tc>
                <w:tcPr>
                  <w:tcW w:w="3656"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65</w:t>
                  </w:r>
                </w:p>
              </w:tc>
              <w:tc>
                <w:tcPr>
                  <w:tcW w:w="3690"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72</w:t>
                  </w:r>
                </w:p>
              </w:tc>
            </w:tr>
            <w:tr w:rsidR="00EA587F" w:rsidRPr="007D7656" w:rsidTr="0028159E">
              <w:trPr>
                <w:trHeight w:val="255"/>
              </w:trPr>
              <w:tc>
                <w:tcPr>
                  <w:tcW w:w="1219" w:type="dxa"/>
                  <w:shd w:val="clear" w:color="auto" w:fill="auto"/>
                  <w:noWrap/>
                  <w:vAlign w:val="bottom"/>
                  <w:hideMark/>
                </w:tcPr>
                <w:p w:rsidR="00EA587F" w:rsidRPr="007D7656" w:rsidRDefault="00EA587F" w:rsidP="0028159E">
                  <w:pPr>
                    <w:rPr>
                      <w:rFonts w:ascii="Arial" w:hAnsi="Arial" w:cs="Arial"/>
                      <w:sz w:val="20"/>
                      <w:szCs w:val="20"/>
                    </w:rPr>
                  </w:pPr>
                  <w:r w:rsidRPr="007D7656">
                    <w:rPr>
                      <w:rFonts w:ascii="Arial" w:hAnsi="Arial" w:cs="Arial"/>
                      <w:sz w:val="20"/>
                      <w:szCs w:val="20"/>
                    </w:rPr>
                    <w:t>D-</w:t>
                  </w:r>
                </w:p>
              </w:tc>
              <w:tc>
                <w:tcPr>
                  <w:tcW w:w="3656"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60</w:t>
                  </w:r>
                </w:p>
              </w:tc>
              <w:tc>
                <w:tcPr>
                  <w:tcW w:w="3690" w:type="dxa"/>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70</w:t>
                  </w:r>
                </w:p>
              </w:tc>
            </w:tr>
            <w:tr w:rsidR="00EA587F" w:rsidRPr="007D7656" w:rsidTr="007C5600">
              <w:trPr>
                <w:trHeight w:val="377"/>
              </w:trPr>
              <w:tc>
                <w:tcPr>
                  <w:tcW w:w="1219" w:type="dxa"/>
                  <w:shd w:val="clear" w:color="auto" w:fill="auto"/>
                  <w:noWrap/>
                  <w:vAlign w:val="bottom"/>
                  <w:hideMark/>
                </w:tcPr>
                <w:p w:rsidR="00EA587F" w:rsidRPr="007D7656" w:rsidRDefault="00EA587F" w:rsidP="0028159E">
                  <w:pPr>
                    <w:rPr>
                      <w:rFonts w:ascii="Arial" w:hAnsi="Arial" w:cs="Arial"/>
                      <w:sz w:val="20"/>
                      <w:szCs w:val="20"/>
                    </w:rPr>
                  </w:pPr>
                  <w:r w:rsidRPr="007D7656">
                    <w:rPr>
                      <w:rFonts w:ascii="Arial" w:hAnsi="Arial" w:cs="Arial"/>
                      <w:sz w:val="20"/>
                      <w:szCs w:val="20"/>
                    </w:rPr>
                    <w:t>F</w:t>
                  </w:r>
                </w:p>
              </w:tc>
              <w:tc>
                <w:tcPr>
                  <w:tcW w:w="7346" w:type="dxa"/>
                  <w:gridSpan w:val="2"/>
                  <w:shd w:val="clear" w:color="auto" w:fill="auto"/>
                  <w:noWrap/>
                  <w:vAlign w:val="bottom"/>
                  <w:hideMark/>
                </w:tcPr>
                <w:p w:rsidR="00EA587F" w:rsidRPr="007D7656" w:rsidRDefault="00EA587F" w:rsidP="0028159E">
                  <w:pPr>
                    <w:jc w:val="center"/>
                    <w:rPr>
                      <w:rFonts w:ascii="Arial" w:hAnsi="Arial" w:cs="Arial"/>
                      <w:sz w:val="20"/>
                      <w:szCs w:val="20"/>
                    </w:rPr>
                  </w:pPr>
                  <w:r w:rsidRPr="007D7656">
                    <w:rPr>
                      <w:rFonts w:ascii="Arial" w:hAnsi="Arial" w:cs="Arial"/>
                      <w:sz w:val="20"/>
                      <w:szCs w:val="20"/>
                    </w:rPr>
                    <w:t>Any student with an F on the report card for the period in question is</w:t>
                  </w:r>
                  <w:r>
                    <w:rPr>
                      <w:rFonts w:ascii="Arial" w:hAnsi="Arial" w:cs="Arial"/>
                      <w:sz w:val="20"/>
                      <w:szCs w:val="20"/>
                    </w:rPr>
                    <w:t xml:space="preserve"> ineligible</w:t>
                  </w:r>
                  <w:r w:rsidRPr="007D7656">
                    <w:rPr>
                      <w:rFonts w:ascii="Arial" w:hAnsi="Arial" w:cs="Arial"/>
                      <w:sz w:val="20"/>
                      <w:szCs w:val="20"/>
                    </w:rPr>
                    <w:t>.</w:t>
                  </w:r>
                </w:p>
              </w:tc>
            </w:tr>
          </w:tbl>
          <w:p w:rsidR="00EA587F" w:rsidRDefault="00EA587F" w:rsidP="00EA587F">
            <w:pPr>
              <w:rPr>
                <w:b/>
              </w:rPr>
            </w:pPr>
          </w:p>
          <w:p w:rsidR="00E96522" w:rsidRDefault="00E96522" w:rsidP="00EA587F">
            <w:pPr>
              <w:rPr>
                <w:b/>
              </w:rPr>
            </w:pPr>
          </w:p>
          <w:p w:rsidR="00EA587F" w:rsidRPr="007D7656" w:rsidRDefault="00EA587F" w:rsidP="00EA587F">
            <w:pPr>
              <w:rPr>
                <w:b/>
              </w:rPr>
            </w:pPr>
            <w:r w:rsidRPr="007D7656">
              <w:rPr>
                <w:b/>
              </w:rPr>
              <w:t>Test Score Eligibility</w:t>
            </w:r>
          </w:p>
          <w:p w:rsidR="00EA587F" w:rsidRDefault="00EA587F" w:rsidP="00EA587F">
            <w:pPr>
              <w:pStyle w:val="ListParagraph"/>
              <w:numPr>
                <w:ilvl w:val="0"/>
                <w:numId w:val="43"/>
              </w:numPr>
              <w:ind w:left="720"/>
              <w:contextualSpacing/>
            </w:pPr>
            <w:r>
              <w:t xml:space="preserve">In most cases, the test scores will be TCAP scores taken the previous year in an MNPS school. In this case, the child must score Advanced or Proficient in both reading/language arts and math. </w:t>
            </w:r>
          </w:p>
          <w:p w:rsidR="00EA587F" w:rsidRDefault="00EA587F" w:rsidP="00EA587F">
            <w:pPr>
              <w:pStyle w:val="ListParagraph"/>
              <w:numPr>
                <w:ilvl w:val="1"/>
                <w:numId w:val="43"/>
              </w:numPr>
              <w:contextualSpacing/>
            </w:pPr>
            <w:r>
              <w:t xml:space="preserve">In this case, </w:t>
            </w:r>
            <w:r w:rsidRPr="00006D0C">
              <w:rPr>
                <w:b/>
              </w:rPr>
              <w:t>please write “A” or “P”</w:t>
            </w:r>
            <w:r>
              <w:t xml:space="preserve"> in the blanks for each TCAP area. </w:t>
            </w:r>
          </w:p>
          <w:p w:rsidR="00EA587F" w:rsidRDefault="00EA587F" w:rsidP="00EA587F">
            <w:pPr>
              <w:pStyle w:val="ListParagraph"/>
              <w:numPr>
                <w:ilvl w:val="1"/>
                <w:numId w:val="43"/>
              </w:numPr>
              <w:contextualSpacing/>
            </w:pPr>
            <w:r>
              <w:t xml:space="preserve">Please do </w:t>
            </w:r>
            <w:r w:rsidRPr="00006D0C">
              <w:rPr>
                <w:b/>
              </w:rPr>
              <w:t>not</w:t>
            </w:r>
            <w:r>
              <w:t xml:space="preserve"> write the </w:t>
            </w:r>
            <w:r w:rsidRPr="00006D0C">
              <w:rPr>
                <w:b/>
              </w:rPr>
              <w:t>numerical</w:t>
            </w:r>
            <w:r>
              <w:t xml:space="preserve"> score for the area.</w:t>
            </w:r>
          </w:p>
          <w:p w:rsidR="00EA587F" w:rsidRDefault="00EA587F" w:rsidP="00EA587F">
            <w:pPr>
              <w:pStyle w:val="ListParagraph"/>
              <w:numPr>
                <w:ilvl w:val="1"/>
                <w:numId w:val="43"/>
              </w:numPr>
              <w:spacing w:after="0" w:line="240" w:lineRule="auto"/>
              <w:contextualSpacing/>
            </w:pPr>
            <w:r w:rsidRPr="007941DC">
              <w:t>An MNPS student who was EL excluded from the previous year’s TCAP Reading and who qualifies in TCAP Mathematics shall be offered an opportunity for administration of a nationally-normed test</w:t>
            </w:r>
            <w:r>
              <w:t xml:space="preserve"> in reading</w:t>
            </w:r>
            <w:r w:rsidRPr="007941DC">
              <w:t>, and shall be considered eligible if he or she scores at the 7</w:t>
            </w:r>
            <w:r w:rsidRPr="007941DC">
              <w:rPr>
                <w:vertAlign w:val="superscript"/>
              </w:rPr>
              <w:t>th</w:t>
            </w:r>
            <w:r w:rsidRPr="007941DC">
              <w:t xml:space="preserve"> </w:t>
            </w:r>
            <w:proofErr w:type="spellStart"/>
            <w:r w:rsidRPr="007941DC">
              <w:t>stanine</w:t>
            </w:r>
            <w:proofErr w:type="spellEnd"/>
            <w:r w:rsidRPr="007941DC">
              <w:t xml:space="preserve"> or better on this test.</w:t>
            </w:r>
          </w:p>
          <w:p w:rsidR="00EA587F" w:rsidRDefault="00EA587F" w:rsidP="00EA587F">
            <w:pPr>
              <w:pStyle w:val="ListParagraph"/>
              <w:numPr>
                <w:ilvl w:val="0"/>
                <w:numId w:val="43"/>
              </w:numPr>
              <w:ind w:left="720"/>
              <w:contextualSpacing/>
            </w:pPr>
            <w:r>
              <w:t>If the child’s most recent test scores are not from an MNPS school, a copy of the test scores, a current report card, and the report card from the spring semester of the previous year must be attached to the application. While it is the parent’s responsibility to attach those, you are certainly encouraged to help them out if those records are in the school file. If not, please point out to the parent that the application will be returned if those are not included.</w:t>
            </w:r>
          </w:p>
          <w:p w:rsidR="00EA587F" w:rsidRDefault="00EA587F" w:rsidP="00EA587F">
            <w:pPr>
              <w:pStyle w:val="ListParagraph"/>
              <w:numPr>
                <w:ilvl w:val="1"/>
                <w:numId w:val="43"/>
              </w:numPr>
              <w:contextualSpacing/>
            </w:pPr>
            <w:r>
              <w:t>If the most recent test scores are TCAP scores from another Tennessee school system, please attach them along with the report cards as requested above, and fill in the test score blanks as you would for a student who tested in MNPS.</w:t>
            </w:r>
          </w:p>
          <w:p w:rsidR="00EA587F" w:rsidRDefault="00EA587F" w:rsidP="00EA587F">
            <w:pPr>
              <w:pStyle w:val="ListParagraph"/>
              <w:numPr>
                <w:ilvl w:val="1"/>
                <w:numId w:val="43"/>
              </w:numPr>
              <w:contextualSpacing/>
            </w:pPr>
            <w:r>
              <w:t>If the child does not have current TCAP scores, the parent must attach any standardized test records from within the last 12-15 months to the application along with the report cards as requested above (again, you are encouraged to help with this if you have these documents in the school files). You will write “See attached” in the area for test scores, rather than writing the specific scores.</w:t>
            </w:r>
          </w:p>
          <w:p w:rsidR="00EA587F" w:rsidRDefault="00EA587F" w:rsidP="00EA587F">
            <w:pPr>
              <w:pStyle w:val="ListParagraph"/>
              <w:numPr>
                <w:ilvl w:val="1"/>
                <w:numId w:val="43"/>
              </w:numPr>
              <w:contextualSpacing/>
            </w:pPr>
            <w:r>
              <w:t xml:space="preserve">If a student has state testing from another state, it is </w:t>
            </w:r>
            <w:r w:rsidRPr="00006D0C">
              <w:rPr>
                <w:b/>
              </w:rPr>
              <w:t>very important that they submit those as early as possible</w:t>
            </w:r>
            <w:r>
              <w:t>. Many states do not have test scores that can be equated to national performance levels. We can help the parents arrange for private testing in those circumstances, but if they wait until the last week to submit the scores, they may not have time to get tested before the deadline.</w:t>
            </w:r>
          </w:p>
          <w:p w:rsidR="00EA587F" w:rsidRDefault="00EA587F" w:rsidP="00EA587F">
            <w:pPr>
              <w:pStyle w:val="ListParagraph"/>
              <w:numPr>
                <w:ilvl w:val="1"/>
                <w:numId w:val="43"/>
              </w:numPr>
              <w:contextualSpacing/>
            </w:pPr>
            <w:r>
              <w:t xml:space="preserve">“Proficient” and “Advanced” do not mean the same thing in all states. Just because a child scored at that level in Georgia doesn’t mean they meet the academic entrance requirements for the </w:t>
            </w:r>
            <w:r w:rsidR="006B0A66">
              <w:t>optional</w:t>
            </w:r>
            <w:r>
              <w:t xml:space="preserve"> schools that have such requirements.</w:t>
            </w:r>
          </w:p>
          <w:p w:rsidR="00EA587F" w:rsidRDefault="00EA587F" w:rsidP="00EA587F">
            <w:pPr>
              <w:pStyle w:val="ListParagraph"/>
              <w:numPr>
                <w:ilvl w:val="0"/>
                <w:numId w:val="43"/>
              </w:numPr>
              <w:ind w:left="720" w:hanging="270"/>
              <w:contextualSpacing/>
            </w:pPr>
            <w:r>
              <w:t>Students in 10</w:t>
            </w:r>
            <w:r w:rsidRPr="003536EF">
              <w:rPr>
                <w:vertAlign w:val="superscript"/>
              </w:rPr>
              <w:t>th</w:t>
            </w:r>
            <w:r>
              <w:t xml:space="preserve"> grade and beyond will not have current TCAP scores. For those students, please attach a copy of any recent (within the last 12-15 months) nationally-normed test results, such as PLAN, ACT, or SAT.</w:t>
            </w:r>
          </w:p>
          <w:p w:rsidR="00907232" w:rsidRPr="001D6503" w:rsidRDefault="00EA587F" w:rsidP="006B0A66">
            <w:pPr>
              <w:pStyle w:val="ListParagraph"/>
              <w:numPr>
                <w:ilvl w:val="0"/>
                <w:numId w:val="43"/>
              </w:numPr>
              <w:ind w:left="720" w:hanging="270"/>
              <w:contextualSpacing/>
              <w:rPr>
                <w:rFonts w:ascii="Arial" w:hAnsi="Arial" w:cs="Arial"/>
                <w:sz w:val="20"/>
                <w:szCs w:val="20"/>
              </w:rPr>
            </w:pPr>
            <w:r w:rsidRPr="00BE237F">
              <w:t>If you do not have any nationally-normed scores from the last 12-15 months for a 10</w:t>
            </w:r>
            <w:r w:rsidRPr="006B0A66">
              <w:rPr>
                <w:vertAlign w:val="superscript"/>
              </w:rPr>
              <w:t>th</w:t>
            </w:r>
            <w:r w:rsidRPr="00BE237F">
              <w:t xml:space="preserve"> or 11</w:t>
            </w:r>
            <w:r w:rsidRPr="006B0A66">
              <w:rPr>
                <w:vertAlign w:val="superscript"/>
              </w:rPr>
              <w:t>th</w:t>
            </w:r>
            <w:r w:rsidRPr="00BE237F">
              <w:t xml:space="preserve"> grade student, and the student’s grades do qualify, please indicate “No test results available” on the form, have the principal sign, and the parent can send it in. We will hold those until we can get the PLAN results from </w:t>
            </w:r>
            <w:r>
              <w:t>the MNPS Office of Research, Assessment and Evaluation</w:t>
            </w:r>
            <w:r w:rsidRPr="00BE237F">
              <w:t>.</w:t>
            </w:r>
          </w:p>
        </w:tc>
      </w:tr>
      <w:tr w:rsidR="00907232" w:rsidRPr="003A325C" w:rsidTr="00E96522">
        <w:trPr>
          <w:trHeight w:val="309"/>
        </w:trPr>
        <w:tc>
          <w:tcPr>
            <w:tcW w:w="11790" w:type="dxa"/>
            <w:gridSpan w:val="6"/>
            <w:shd w:val="clear" w:color="auto" w:fill="E6E6E6"/>
          </w:tcPr>
          <w:p w:rsidR="00907232" w:rsidRPr="003A325C" w:rsidRDefault="00907232" w:rsidP="00494B4B">
            <w:pPr>
              <w:rPr>
                <w:rFonts w:ascii="Arial" w:hAnsi="Arial" w:cs="Arial"/>
                <w:b/>
                <w:bCs/>
                <w:sz w:val="20"/>
                <w:szCs w:val="20"/>
              </w:rPr>
            </w:pPr>
            <w:r w:rsidRPr="003A325C">
              <w:rPr>
                <w:rFonts w:ascii="Arial" w:hAnsi="Arial" w:cs="Arial"/>
                <w:b/>
                <w:bCs/>
                <w:sz w:val="20"/>
                <w:szCs w:val="20"/>
              </w:rPr>
              <w:lastRenderedPageBreak/>
              <w:t>Performance Measure/Accountability</w:t>
            </w:r>
          </w:p>
        </w:tc>
      </w:tr>
      <w:tr w:rsidR="00907232" w:rsidRPr="003A325C" w:rsidTr="00E96522">
        <w:trPr>
          <w:trHeight w:val="593"/>
        </w:trPr>
        <w:tc>
          <w:tcPr>
            <w:tcW w:w="11790" w:type="dxa"/>
            <w:gridSpan w:val="6"/>
          </w:tcPr>
          <w:p w:rsidR="00907232" w:rsidRPr="00A00B61" w:rsidRDefault="00907232" w:rsidP="00A00B61">
            <w:pPr>
              <w:numPr>
                <w:ilvl w:val="0"/>
                <w:numId w:val="2"/>
              </w:numPr>
              <w:rPr>
                <w:rFonts w:ascii="Arial" w:hAnsi="Arial" w:cs="Arial"/>
                <w:sz w:val="20"/>
                <w:szCs w:val="20"/>
              </w:rPr>
            </w:pPr>
            <w:r>
              <w:rPr>
                <w:rFonts w:ascii="Arial" w:hAnsi="Arial" w:cs="Arial"/>
                <w:sz w:val="20"/>
                <w:szCs w:val="20"/>
              </w:rPr>
              <w:t>Continuous evaluation of procedure to ensure efficiency and compliance with all regulations</w:t>
            </w:r>
          </w:p>
        </w:tc>
      </w:tr>
    </w:tbl>
    <w:p w:rsidR="00907232" w:rsidRPr="00E525AD" w:rsidRDefault="00907232" w:rsidP="00280DF0"/>
    <w:sectPr w:rsidR="00907232" w:rsidRPr="00E525AD" w:rsidSect="00280DF0">
      <w:headerReference w:type="default" r:id="rId8"/>
      <w:footerReference w:type="default" r:id="rId9"/>
      <w:pgSz w:w="12240" w:h="15840" w:code="1"/>
      <w:pgMar w:top="720" w:right="1152" w:bottom="720" w:left="1152"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61" w:rsidRDefault="005B2A61">
      <w:r>
        <w:separator/>
      </w:r>
    </w:p>
  </w:endnote>
  <w:endnote w:type="continuationSeparator" w:id="0">
    <w:p w:rsidR="005B2A61" w:rsidRDefault="005B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32" w:rsidRDefault="00907232" w:rsidP="00280DF0">
    <w:pPr>
      <w:pStyle w:val="Footer"/>
      <w:jc w:val="center"/>
    </w:pPr>
    <w:r>
      <w:t xml:space="preserve">Page </w:t>
    </w:r>
    <w:r w:rsidR="00CD2FA8">
      <w:fldChar w:fldCharType="begin"/>
    </w:r>
    <w:r w:rsidR="004D6F26">
      <w:instrText xml:space="preserve"> PAGE </w:instrText>
    </w:r>
    <w:r w:rsidR="00CD2FA8">
      <w:fldChar w:fldCharType="separate"/>
    </w:r>
    <w:r w:rsidR="00035A46">
      <w:rPr>
        <w:noProof/>
      </w:rPr>
      <w:t>1</w:t>
    </w:r>
    <w:r w:rsidR="00CD2FA8">
      <w:rPr>
        <w:noProof/>
      </w:rPr>
      <w:fldChar w:fldCharType="end"/>
    </w:r>
  </w:p>
  <w:p w:rsidR="00DD4876" w:rsidRDefault="00DD4876" w:rsidP="00280DF0">
    <w:pPr>
      <w:pStyle w:val="Footer"/>
      <w:jc w:val="center"/>
    </w:pPr>
    <w:r>
      <w:rPr>
        <w:rFonts w:ascii="Arial" w:hAnsi="Arial" w:cs="Arial"/>
        <w:color w:val="000000"/>
        <w:sz w:val="20"/>
        <w:szCs w:val="20"/>
      </w:rPr>
      <w:t xml:space="preserve">Visit </w:t>
    </w:r>
    <w:r>
      <w:rPr>
        <w:rFonts w:ascii="Arial" w:hAnsi="Arial" w:cs="Arial"/>
        <w:color w:val="0000FF"/>
        <w:sz w:val="20"/>
        <w:szCs w:val="20"/>
      </w:rPr>
      <w:t xml:space="preserve">http://policy.mnps.org </w:t>
    </w:r>
    <w:r>
      <w:rPr>
        <w:rFonts w:ascii="Arial" w:hAnsi="Arial" w:cs="Arial"/>
        <w:color w:val="000000"/>
        <w:sz w:val="20"/>
        <w:szCs w:val="20"/>
      </w:rPr>
      <w:t>for a complete listing of MNPS Policies and Procedures.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61" w:rsidRDefault="005B2A61">
      <w:r>
        <w:separator/>
      </w:r>
    </w:p>
  </w:footnote>
  <w:footnote w:type="continuationSeparator" w:id="0">
    <w:p w:rsidR="005B2A61" w:rsidRDefault="005B2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32" w:rsidRPr="00F822FE" w:rsidRDefault="008264B6" w:rsidP="00F822FE">
    <w:pPr>
      <w:pStyle w:val="Header"/>
      <w:tabs>
        <w:tab w:val="clear" w:pos="4320"/>
        <w:tab w:val="clear" w:pos="8640"/>
        <w:tab w:val="right" w:pos="9900"/>
      </w:tabs>
      <w:ind w:right="36"/>
      <w:rPr>
        <w:b/>
        <w:bCs/>
      </w:rPr>
    </w:pPr>
    <w:r>
      <w:rPr>
        <w:noProof/>
      </w:rPr>
      <w:drawing>
        <wp:inline distT="0" distB="0" distL="0" distR="0">
          <wp:extent cx="18954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95300"/>
                  </a:xfrm>
                  <a:prstGeom prst="rect">
                    <a:avLst/>
                  </a:prstGeom>
                  <a:noFill/>
                  <a:ln>
                    <a:noFill/>
                  </a:ln>
                </pic:spPr>
              </pic:pic>
            </a:graphicData>
          </a:graphic>
        </wp:inline>
      </w:drawing>
    </w:r>
    <w:r w:rsidR="00907232">
      <w:tab/>
      <w:t xml:space="preserve">                                            </w:t>
    </w:r>
    <w:r w:rsidR="00EA587F">
      <w:rPr>
        <w:b/>
        <w:bCs/>
      </w:rPr>
      <w:t>Calculating Academic Eligibility</w:t>
    </w:r>
  </w:p>
  <w:p w:rsidR="00907232" w:rsidRPr="00F822FE" w:rsidRDefault="00A9196B" w:rsidP="00EA587F">
    <w:pPr>
      <w:pStyle w:val="Header"/>
      <w:tabs>
        <w:tab w:val="clear" w:pos="4320"/>
        <w:tab w:val="clear" w:pos="8640"/>
        <w:tab w:val="right" w:pos="9900"/>
      </w:tabs>
      <w:ind w:right="36"/>
      <w:jc w:val="right"/>
      <w:rPr>
        <w:b/>
        <w:bCs/>
      </w:rPr>
    </w:pPr>
    <w:r>
      <w:rPr>
        <w:b/>
        <w:bCs/>
      </w:rPr>
      <w:tab/>
    </w:r>
    <w:proofErr w:type="spellStart"/>
    <w:r>
      <w:rPr>
        <w:b/>
        <w:bCs/>
      </w:rPr>
      <w:t>SBOp</w:t>
    </w:r>
    <w:proofErr w:type="spellEnd"/>
    <w:r>
      <w:rPr>
        <w:b/>
        <w:bCs/>
      </w:rPr>
      <w:t xml:space="preserve"> 1.11</w:t>
    </w:r>
    <w:r w:rsidR="00EA587F">
      <w:rPr>
        <w:b/>
        <w:bC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63A"/>
    <w:multiLevelType w:val="hybridMultilevel"/>
    <w:tmpl w:val="188AE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2715E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3272B1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37A1DB0"/>
    <w:multiLevelType w:val="hybridMultilevel"/>
    <w:tmpl w:val="4EF4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A1DEB"/>
    <w:multiLevelType w:val="hybridMultilevel"/>
    <w:tmpl w:val="D946D7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66B577C"/>
    <w:multiLevelType w:val="hybridMultilevel"/>
    <w:tmpl w:val="EC9244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0B026ADF"/>
    <w:multiLevelType w:val="hybridMultilevel"/>
    <w:tmpl w:val="7FC8BBD8"/>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0E4BE2"/>
    <w:multiLevelType w:val="hybridMultilevel"/>
    <w:tmpl w:val="37D66EC8"/>
    <w:lvl w:ilvl="0" w:tplc="5E3EE906">
      <w:start w:val="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0746F66"/>
    <w:multiLevelType w:val="hybridMultilevel"/>
    <w:tmpl w:val="D7FC8D66"/>
    <w:lvl w:ilvl="0" w:tplc="0BFADB60">
      <w:start w:val="1"/>
      <w:numFmt w:val="decimal"/>
      <w:lvlText w:val="%1."/>
      <w:lvlJc w:val="left"/>
      <w:pPr>
        <w:tabs>
          <w:tab w:val="num" w:pos="360"/>
        </w:tabs>
        <w:ind w:left="360" w:hanging="360"/>
      </w:pPr>
      <w:rPr>
        <w:b w:val="0"/>
        <w:bCs w:val="0"/>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5952455"/>
    <w:multiLevelType w:val="hybridMultilevel"/>
    <w:tmpl w:val="FEFA752E"/>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8051B30"/>
    <w:multiLevelType w:val="hybridMultilevel"/>
    <w:tmpl w:val="5A087C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18F82458"/>
    <w:multiLevelType w:val="hybridMultilevel"/>
    <w:tmpl w:val="B978BA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DE15A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1EC074D"/>
    <w:multiLevelType w:val="multilevel"/>
    <w:tmpl w:val="05A28AEC"/>
    <w:lvl w:ilvl="0">
      <w:start w:val="1"/>
      <w:numFmt w:val="upperLetter"/>
      <w:lvlText w:val="%1."/>
      <w:lvlJc w:val="left"/>
      <w:pPr>
        <w:tabs>
          <w:tab w:val="num" w:pos="360"/>
        </w:tabs>
      </w:pPr>
      <w:rPr>
        <w:rFonts w:hint="default"/>
        <w:b w:val="0"/>
        <w:bCs w:val="0"/>
      </w:rPr>
    </w:lvl>
    <w:lvl w:ilvl="1">
      <w:start w:val="1"/>
      <w:numFmt w:val="decimal"/>
      <w:lvlText w:val="%2."/>
      <w:lvlJc w:val="left"/>
      <w:pPr>
        <w:tabs>
          <w:tab w:val="num" w:pos="792"/>
        </w:tabs>
        <w:ind w:left="1368" w:hanging="1008"/>
      </w:pPr>
      <w:rPr>
        <w:rFonts w:hint="default"/>
        <w:b w:val="0"/>
        <w:bCs w:val="0"/>
      </w:rPr>
    </w:lvl>
    <w:lvl w:ilvl="2">
      <w:start w:val="1"/>
      <w:numFmt w:val="decimal"/>
      <w:lvlText w:val="%2.%3"/>
      <w:lvlJc w:val="left"/>
      <w:pPr>
        <w:tabs>
          <w:tab w:val="num" w:pos="1080"/>
        </w:tabs>
        <w:ind w:left="2088" w:hanging="1368"/>
      </w:pPr>
      <w:rPr>
        <w:rFonts w:hint="default"/>
        <w:b w:val="0"/>
        <w:bCs w:val="0"/>
        <w:color w:val="auto"/>
      </w:rPr>
    </w:lvl>
    <w:lvl w:ilvl="3">
      <w:start w:val="1"/>
      <w:numFmt w:val="lowerLetter"/>
      <w:lvlText w:val="%4."/>
      <w:lvlJc w:val="left"/>
      <w:pPr>
        <w:tabs>
          <w:tab w:val="num" w:pos="2304"/>
        </w:tabs>
        <w:ind w:left="2304" w:hanging="1224"/>
      </w:pPr>
      <w:rPr>
        <w:rFonts w:hint="default"/>
        <w:b w:val="0"/>
        <w:bCs w:val="0"/>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1.%2.%3.%4.%5.%6.%7."/>
      <w:lvlJc w:val="left"/>
      <w:pPr>
        <w:tabs>
          <w:tab w:val="num" w:pos="3240"/>
        </w:tabs>
        <w:ind w:left="3240" w:hanging="1080"/>
      </w:pPr>
      <w:rPr>
        <w:rFonts w:hint="default"/>
      </w:rPr>
    </w:lvl>
    <w:lvl w:ilvl="7">
      <w:start w:val="1"/>
      <w:numFmt w:val="none"/>
      <w:lvlText w:val="%1.%2.%3.%4.%5.%6.%7.%8."/>
      <w:lvlJc w:val="left"/>
      <w:pPr>
        <w:tabs>
          <w:tab w:val="num" w:pos="3744"/>
        </w:tabs>
        <w:ind w:left="3744" w:hanging="1224"/>
      </w:pPr>
      <w:rPr>
        <w:rFonts w:hint="default"/>
      </w:rPr>
    </w:lvl>
    <w:lvl w:ilvl="8">
      <w:start w:val="1"/>
      <w:numFmt w:val="none"/>
      <w:lvlText w:val="%1.%2.%3.%4.%5.%6.%7.%8.%9."/>
      <w:lvlJc w:val="left"/>
      <w:pPr>
        <w:tabs>
          <w:tab w:val="num" w:pos="4320"/>
        </w:tabs>
        <w:ind w:left="4320" w:hanging="1440"/>
      </w:pPr>
      <w:rPr>
        <w:rFonts w:hint="default"/>
      </w:rPr>
    </w:lvl>
  </w:abstractNum>
  <w:abstractNum w:abstractNumId="14">
    <w:nsid w:val="222945B4"/>
    <w:multiLevelType w:val="multilevel"/>
    <w:tmpl w:val="9AA056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57A7035"/>
    <w:multiLevelType w:val="hybridMultilevel"/>
    <w:tmpl w:val="6276BAC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5D06287"/>
    <w:multiLevelType w:val="hybridMultilevel"/>
    <w:tmpl w:val="D772ED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67349FF"/>
    <w:multiLevelType w:val="multilevel"/>
    <w:tmpl w:val="6276BA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8E75F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260D70"/>
    <w:multiLevelType w:val="hybridMultilevel"/>
    <w:tmpl w:val="DAE87E3C"/>
    <w:lvl w:ilvl="0" w:tplc="53B8221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2B354C98"/>
    <w:multiLevelType w:val="hybridMultilevel"/>
    <w:tmpl w:val="443C307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2BA2185C"/>
    <w:multiLevelType w:val="hybridMultilevel"/>
    <w:tmpl w:val="70481AFA"/>
    <w:lvl w:ilvl="0" w:tplc="0409000F">
      <w:start w:val="1"/>
      <w:numFmt w:val="decimal"/>
      <w:lvlText w:val="%1."/>
      <w:lvlJc w:val="left"/>
      <w:pPr>
        <w:ind w:left="1440" w:hanging="360"/>
      </w:pPr>
    </w:lvl>
    <w:lvl w:ilvl="1" w:tplc="0409000F">
      <w:start w:val="1"/>
      <w:numFmt w:val="decimal"/>
      <w:lvlText w:val="%2."/>
      <w:lvlJc w:val="left"/>
      <w:pPr>
        <w:ind w:left="12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2C196BC2"/>
    <w:multiLevelType w:val="hybridMultilevel"/>
    <w:tmpl w:val="8146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2E1992"/>
    <w:multiLevelType w:val="multilevel"/>
    <w:tmpl w:val="6276BA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0585E36"/>
    <w:multiLevelType w:val="hybridMultilevel"/>
    <w:tmpl w:val="B978BA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D75376"/>
    <w:multiLevelType w:val="multilevel"/>
    <w:tmpl w:val="08364448"/>
    <w:lvl w:ilvl="0">
      <w:start w:val="4"/>
      <w:numFmt w:val="bullet"/>
      <w:lvlText w:val="-"/>
      <w:lvlJc w:val="left"/>
      <w:pPr>
        <w:ind w:left="720" w:hanging="360"/>
      </w:pPr>
      <w:rPr>
        <w:rFonts w:ascii="Calibri" w:eastAsia="Times New Roman" w:hAnsi="Calibri"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3496200F"/>
    <w:multiLevelType w:val="hybridMultilevel"/>
    <w:tmpl w:val="452C0E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3F171A0B"/>
    <w:multiLevelType w:val="hybridMultilevel"/>
    <w:tmpl w:val="A3A0B7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720"/>
        </w:tabs>
        <w:ind w:left="72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462F4DF0"/>
    <w:multiLevelType w:val="hybridMultilevel"/>
    <w:tmpl w:val="79286E28"/>
    <w:lvl w:ilvl="0" w:tplc="04090015">
      <w:start w:val="1"/>
      <w:numFmt w:val="upperLetter"/>
      <w:lvlText w:val="%1."/>
      <w:lvlJc w:val="left"/>
      <w:pPr>
        <w:ind w:left="720" w:hanging="360"/>
      </w:pPr>
    </w:lvl>
    <w:lvl w:ilvl="1" w:tplc="5260A72A">
      <w:numFmt w:val="bullet"/>
      <w:lvlText w:val="•"/>
      <w:lvlJc w:val="left"/>
      <w:pPr>
        <w:ind w:left="1440" w:hanging="360"/>
      </w:pPr>
      <w:rPr>
        <w:rFonts w:ascii="Arial" w:eastAsia="Times New Roman" w:hAnsi="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A47374F"/>
    <w:multiLevelType w:val="hybridMultilevel"/>
    <w:tmpl w:val="E0B289B4"/>
    <w:lvl w:ilvl="0" w:tplc="53B822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nsid w:val="50FC1BEA"/>
    <w:multiLevelType w:val="hybridMultilevel"/>
    <w:tmpl w:val="2B3A9AF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1">
    <w:nsid w:val="56FB17E0"/>
    <w:multiLevelType w:val="multilevel"/>
    <w:tmpl w:val="B4EA250E"/>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92"/>
        </w:tabs>
        <w:ind w:left="1368" w:hanging="1008"/>
      </w:pPr>
      <w:rPr>
        <w:rFonts w:hint="default"/>
        <w:b w:val="0"/>
        <w:bCs w:val="0"/>
      </w:rPr>
    </w:lvl>
    <w:lvl w:ilvl="2">
      <w:start w:val="1"/>
      <w:numFmt w:val="decimal"/>
      <w:lvlText w:val="%2.%3"/>
      <w:lvlJc w:val="left"/>
      <w:pPr>
        <w:tabs>
          <w:tab w:val="num" w:pos="1080"/>
        </w:tabs>
        <w:ind w:left="2088" w:hanging="1368"/>
      </w:pPr>
      <w:rPr>
        <w:rFonts w:hint="default"/>
        <w:b w:val="0"/>
        <w:bCs w:val="0"/>
        <w:color w:val="auto"/>
      </w:rPr>
    </w:lvl>
    <w:lvl w:ilvl="3">
      <w:start w:val="1"/>
      <w:numFmt w:val="lowerLetter"/>
      <w:lvlText w:val="%4."/>
      <w:lvlJc w:val="left"/>
      <w:pPr>
        <w:tabs>
          <w:tab w:val="num" w:pos="2304"/>
        </w:tabs>
        <w:ind w:left="2304" w:hanging="1224"/>
      </w:pPr>
      <w:rPr>
        <w:rFonts w:hint="default"/>
        <w:b w:val="0"/>
        <w:bCs w:val="0"/>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1.%2.%3.%4.%5.%6.%7."/>
      <w:lvlJc w:val="left"/>
      <w:pPr>
        <w:tabs>
          <w:tab w:val="num" w:pos="3240"/>
        </w:tabs>
        <w:ind w:left="3240" w:hanging="1080"/>
      </w:pPr>
      <w:rPr>
        <w:rFonts w:hint="default"/>
      </w:rPr>
    </w:lvl>
    <w:lvl w:ilvl="7">
      <w:start w:val="1"/>
      <w:numFmt w:val="none"/>
      <w:lvlText w:val="%1.%2.%3.%4.%5.%6.%7.%8."/>
      <w:lvlJc w:val="left"/>
      <w:pPr>
        <w:tabs>
          <w:tab w:val="num" w:pos="3744"/>
        </w:tabs>
        <w:ind w:left="3744" w:hanging="1224"/>
      </w:pPr>
      <w:rPr>
        <w:rFonts w:hint="default"/>
      </w:rPr>
    </w:lvl>
    <w:lvl w:ilvl="8">
      <w:start w:val="1"/>
      <w:numFmt w:val="none"/>
      <w:lvlText w:val="%1.%2.%3.%4.%5.%6.%7.%8.%9."/>
      <w:lvlJc w:val="left"/>
      <w:pPr>
        <w:tabs>
          <w:tab w:val="num" w:pos="4320"/>
        </w:tabs>
        <w:ind w:left="4320" w:hanging="1440"/>
      </w:pPr>
      <w:rPr>
        <w:rFonts w:hint="default"/>
      </w:rPr>
    </w:lvl>
  </w:abstractNum>
  <w:abstractNum w:abstractNumId="32">
    <w:nsid w:val="5CC839F0"/>
    <w:multiLevelType w:val="multilevel"/>
    <w:tmpl w:val="37D66EC8"/>
    <w:lvl w:ilvl="0">
      <w:start w:val="4"/>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5DA37ABC"/>
    <w:multiLevelType w:val="multilevel"/>
    <w:tmpl w:val="B4EA250E"/>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92"/>
        </w:tabs>
        <w:ind w:left="1368" w:hanging="1008"/>
      </w:pPr>
      <w:rPr>
        <w:rFonts w:hint="default"/>
        <w:b w:val="0"/>
        <w:bCs w:val="0"/>
      </w:rPr>
    </w:lvl>
    <w:lvl w:ilvl="2">
      <w:start w:val="1"/>
      <w:numFmt w:val="decimal"/>
      <w:lvlText w:val="%2.%3"/>
      <w:lvlJc w:val="left"/>
      <w:pPr>
        <w:tabs>
          <w:tab w:val="num" w:pos="1080"/>
        </w:tabs>
        <w:ind w:left="2088" w:hanging="1368"/>
      </w:pPr>
      <w:rPr>
        <w:rFonts w:hint="default"/>
        <w:b w:val="0"/>
        <w:bCs w:val="0"/>
        <w:color w:val="auto"/>
      </w:rPr>
    </w:lvl>
    <w:lvl w:ilvl="3">
      <w:start w:val="1"/>
      <w:numFmt w:val="lowerLetter"/>
      <w:lvlText w:val="%4."/>
      <w:lvlJc w:val="left"/>
      <w:pPr>
        <w:tabs>
          <w:tab w:val="num" w:pos="2304"/>
        </w:tabs>
        <w:ind w:left="2304" w:hanging="1224"/>
      </w:pPr>
      <w:rPr>
        <w:rFonts w:hint="default"/>
        <w:b w:val="0"/>
        <w:bCs w:val="0"/>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1.%2.%3.%4.%5.%6.%7."/>
      <w:lvlJc w:val="left"/>
      <w:pPr>
        <w:tabs>
          <w:tab w:val="num" w:pos="3240"/>
        </w:tabs>
        <w:ind w:left="3240" w:hanging="1080"/>
      </w:pPr>
      <w:rPr>
        <w:rFonts w:hint="default"/>
      </w:rPr>
    </w:lvl>
    <w:lvl w:ilvl="7">
      <w:start w:val="1"/>
      <w:numFmt w:val="none"/>
      <w:lvlText w:val="%1.%2.%3.%4.%5.%6.%7.%8."/>
      <w:lvlJc w:val="left"/>
      <w:pPr>
        <w:tabs>
          <w:tab w:val="num" w:pos="3744"/>
        </w:tabs>
        <w:ind w:left="3744" w:hanging="1224"/>
      </w:pPr>
      <w:rPr>
        <w:rFonts w:hint="default"/>
      </w:rPr>
    </w:lvl>
    <w:lvl w:ilvl="8">
      <w:start w:val="1"/>
      <w:numFmt w:val="none"/>
      <w:lvlText w:val="%1.%2.%3.%4.%5.%6.%7.%8.%9."/>
      <w:lvlJc w:val="left"/>
      <w:pPr>
        <w:tabs>
          <w:tab w:val="num" w:pos="4320"/>
        </w:tabs>
        <w:ind w:left="4320" w:hanging="1440"/>
      </w:pPr>
      <w:rPr>
        <w:rFonts w:hint="default"/>
      </w:rPr>
    </w:lvl>
  </w:abstractNum>
  <w:abstractNum w:abstractNumId="34">
    <w:nsid w:val="60197D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13E4EE7"/>
    <w:multiLevelType w:val="hybridMultilevel"/>
    <w:tmpl w:val="6454851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617D3DBC"/>
    <w:multiLevelType w:val="hybridMultilevel"/>
    <w:tmpl w:val="173CA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9453926"/>
    <w:multiLevelType w:val="multilevel"/>
    <w:tmpl w:val="FEFA752E"/>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6AFF193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12F58DC"/>
    <w:multiLevelType w:val="hybridMultilevel"/>
    <w:tmpl w:val="52A61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4D7A35"/>
    <w:multiLevelType w:val="multilevel"/>
    <w:tmpl w:val="7FA42C1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7669727E"/>
    <w:multiLevelType w:val="multilevel"/>
    <w:tmpl w:val="37D66EC8"/>
    <w:lvl w:ilvl="0">
      <w:start w:val="4"/>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7430879"/>
    <w:multiLevelType w:val="hybridMultilevel"/>
    <w:tmpl w:val="8C728218"/>
    <w:lvl w:ilvl="0" w:tplc="0409000F">
      <w:start w:val="1"/>
      <w:numFmt w:val="decimal"/>
      <w:lvlText w:val="%1."/>
      <w:lvlJc w:val="left"/>
      <w:pPr>
        <w:ind w:left="1440" w:hanging="360"/>
      </w:pPr>
    </w:lvl>
    <w:lvl w:ilvl="1" w:tplc="0409000F">
      <w:start w:val="1"/>
      <w:numFmt w:val="decimal"/>
      <w:lvlText w:val="%2."/>
      <w:lvlJc w:val="left"/>
      <w:pPr>
        <w:ind w:left="12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nsid w:val="7C8B2DE5"/>
    <w:multiLevelType w:val="hybridMultilevel"/>
    <w:tmpl w:val="CF30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7C7AEC"/>
    <w:multiLevelType w:val="multilevel"/>
    <w:tmpl w:val="5A48E688"/>
    <w:styleLink w:val="CurrentList1"/>
    <w:lvl w:ilvl="0">
      <w:start w:val="1"/>
      <w:numFmt w:val="upperLetter"/>
      <w:lvlText w:val="%1."/>
      <w:lvlJc w:val="left"/>
      <w:pPr>
        <w:tabs>
          <w:tab w:val="num" w:pos="360"/>
        </w:tabs>
        <w:ind w:left="360" w:hanging="360"/>
      </w:pPr>
      <w:rPr>
        <w:rFonts w:hint="default"/>
        <w:u w:val="none"/>
      </w:rPr>
    </w:lvl>
    <w:lvl w:ilvl="1">
      <w:start w:val="1"/>
      <w:numFmt w:val="decimal"/>
      <w:lvlText w:val="%2."/>
      <w:lvlJc w:val="left"/>
      <w:pPr>
        <w:tabs>
          <w:tab w:val="num" w:pos="720"/>
        </w:tabs>
        <w:ind w:left="720" w:hanging="360"/>
      </w:pPr>
      <w:rPr>
        <w:rFonts w:hint="default"/>
        <w:u w:val="none"/>
      </w:rPr>
    </w:lvl>
    <w:lvl w:ilvl="2">
      <w:numFmt w:val="none"/>
      <w:lvlText w:val=""/>
      <w:lvlJc w:val="left"/>
      <w:pPr>
        <w:tabs>
          <w:tab w:val="num" w:pos="360"/>
        </w:tabs>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7"/>
  </w:num>
  <w:num w:numId="2">
    <w:abstractNumId w:val="26"/>
  </w:num>
  <w:num w:numId="3">
    <w:abstractNumId w:val="44"/>
  </w:num>
  <w:num w:numId="4">
    <w:abstractNumId w:val="1"/>
  </w:num>
  <w:num w:numId="5">
    <w:abstractNumId w:val="34"/>
  </w:num>
  <w:num w:numId="6">
    <w:abstractNumId w:val="31"/>
  </w:num>
  <w:num w:numId="7">
    <w:abstractNumId w:val="33"/>
  </w:num>
  <w:num w:numId="8">
    <w:abstractNumId w:val="8"/>
  </w:num>
  <w:num w:numId="9">
    <w:abstractNumId w:val="7"/>
  </w:num>
  <w:num w:numId="10">
    <w:abstractNumId w:val="4"/>
  </w:num>
  <w:num w:numId="11">
    <w:abstractNumId w:val="13"/>
  </w:num>
  <w:num w:numId="12">
    <w:abstractNumId w:val="14"/>
  </w:num>
  <w:num w:numId="13">
    <w:abstractNumId w:val="40"/>
  </w:num>
  <w:num w:numId="14">
    <w:abstractNumId w:val="41"/>
  </w:num>
  <w:num w:numId="15">
    <w:abstractNumId w:val="15"/>
  </w:num>
  <w:num w:numId="16">
    <w:abstractNumId w:val="25"/>
  </w:num>
  <w:num w:numId="17">
    <w:abstractNumId w:val="9"/>
  </w:num>
  <w:num w:numId="18">
    <w:abstractNumId w:val="37"/>
  </w:num>
  <w:num w:numId="19">
    <w:abstractNumId w:val="17"/>
  </w:num>
  <w:num w:numId="20">
    <w:abstractNumId w:val="23"/>
  </w:num>
  <w:num w:numId="21">
    <w:abstractNumId w:val="32"/>
  </w:num>
  <w:num w:numId="22">
    <w:abstractNumId w:val="35"/>
  </w:num>
  <w:num w:numId="23">
    <w:abstractNumId w:val="20"/>
  </w:num>
  <w:num w:numId="24">
    <w:abstractNumId w:val="0"/>
  </w:num>
  <w:num w:numId="25">
    <w:abstractNumId w:val="29"/>
  </w:num>
  <w:num w:numId="26">
    <w:abstractNumId w:val="19"/>
  </w:num>
  <w:num w:numId="27">
    <w:abstractNumId w:val="36"/>
  </w:num>
  <w:num w:numId="28">
    <w:abstractNumId w:val="28"/>
  </w:num>
  <w:num w:numId="29">
    <w:abstractNumId w:val="10"/>
  </w:num>
  <w:num w:numId="30">
    <w:abstractNumId w:val="21"/>
  </w:num>
  <w:num w:numId="31">
    <w:abstractNumId w:val="6"/>
  </w:num>
  <w:num w:numId="32">
    <w:abstractNumId w:val="30"/>
  </w:num>
  <w:num w:numId="33">
    <w:abstractNumId w:val="5"/>
  </w:num>
  <w:num w:numId="34">
    <w:abstractNumId w:val="42"/>
  </w:num>
  <w:num w:numId="35">
    <w:abstractNumId w:val="18"/>
  </w:num>
  <w:num w:numId="36">
    <w:abstractNumId w:val="2"/>
  </w:num>
  <w:num w:numId="37">
    <w:abstractNumId w:val="12"/>
  </w:num>
  <w:num w:numId="38">
    <w:abstractNumId w:val="38"/>
  </w:num>
  <w:num w:numId="39">
    <w:abstractNumId w:val="24"/>
  </w:num>
  <w:num w:numId="40">
    <w:abstractNumId w:val="11"/>
  </w:num>
  <w:num w:numId="41">
    <w:abstractNumId w:val="43"/>
  </w:num>
  <w:num w:numId="42">
    <w:abstractNumId w:val="3"/>
  </w:num>
  <w:num w:numId="43">
    <w:abstractNumId w:val="16"/>
  </w:num>
  <w:num w:numId="44">
    <w:abstractNumId w:val="2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AD"/>
    <w:rsid w:val="00000281"/>
    <w:rsid w:val="00003C0A"/>
    <w:rsid w:val="00013BED"/>
    <w:rsid w:val="00014205"/>
    <w:rsid w:val="00023BC4"/>
    <w:rsid w:val="00030E0E"/>
    <w:rsid w:val="00035A46"/>
    <w:rsid w:val="000459AE"/>
    <w:rsid w:val="0005537D"/>
    <w:rsid w:val="00056A09"/>
    <w:rsid w:val="000579F2"/>
    <w:rsid w:val="00060DFD"/>
    <w:rsid w:val="00070207"/>
    <w:rsid w:val="00081C53"/>
    <w:rsid w:val="00091BF3"/>
    <w:rsid w:val="00091C84"/>
    <w:rsid w:val="00093B97"/>
    <w:rsid w:val="000B10F3"/>
    <w:rsid w:val="000B45F7"/>
    <w:rsid w:val="000B4C0B"/>
    <w:rsid w:val="000C133B"/>
    <w:rsid w:val="000C6983"/>
    <w:rsid w:val="000D269A"/>
    <w:rsid w:val="000D2D99"/>
    <w:rsid w:val="000E2F37"/>
    <w:rsid w:val="000E692A"/>
    <w:rsid w:val="000F3957"/>
    <w:rsid w:val="000F39C8"/>
    <w:rsid w:val="000F3C14"/>
    <w:rsid w:val="00111901"/>
    <w:rsid w:val="00114E7F"/>
    <w:rsid w:val="001257EA"/>
    <w:rsid w:val="00127E6E"/>
    <w:rsid w:val="00131347"/>
    <w:rsid w:val="00137887"/>
    <w:rsid w:val="001569C1"/>
    <w:rsid w:val="00171495"/>
    <w:rsid w:val="001735DE"/>
    <w:rsid w:val="001737F3"/>
    <w:rsid w:val="0017506F"/>
    <w:rsid w:val="00175731"/>
    <w:rsid w:val="00177188"/>
    <w:rsid w:val="00183257"/>
    <w:rsid w:val="00190FE8"/>
    <w:rsid w:val="00193741"/>
    <w:rsid w:val="00195E13"/>
    <w:rsid w:val="001A29AC"/>
    <w:rsid w:val="001B121A"/>
    <w:rsid w:val="001B6389"/>
    <w:rsid w:val="001B68B9"/>
    <w:rsid w:val="001C2965"/>
    <w:rsid w:val="001D6503"/>
    <w:rsid w:val="001D6D9F"/>
    <w:rsid w:val="001E2320"/>
    <w:rsid w:val="001F48CA"/>
    <w:rsid w:val="001F6315"/>
    <w:rsid w:val="001F7E43"/>
    <w:rsid w:val="00200EF6"/>
    <w:rsid w:val="0020172E"/>
    <w:rsid w:val="0021394D"/>
    <w:rsid w:val="00222DC0"/>
    <w:rsid w:val="002236FF"/>
    <w:rsid w:val="00224E52"/>
    <w:rsid w:val="00232542"/>
    <w:rsid w:val="00232A3F"/>
    <w:rsid w:val="00234D25"/>
    <w:rsid w:val="002476B1"/>
    <w:rsid w:val="00250C7E"/>
    <w:rsid w:val="00252C8C"/>
    <w:rsid w:val="00255A31"/>
    <w:rsid w:val="00256875"/>
    <w:rsid w:val="002568D3"/>
    <w:rsid w:val="00264C48"/>
    <w:rsid w:val="0026569F"/>
    <w:rsid w:val="00265C61"/>
    <w:rsid w:val="00280DF0"/>
    <w:rsid w:val="002815D1"/>
    <w:rsid w:val="00287A07"/>
    <w:rsid w:val="00287AED"/>
    <w:rsid w:val="002A2CDB"/>
    <w:rsid w:val="002A3B5E"/>
    <w:rsid w:val="002A739C"/>
    <w:rsid w:val="002A7417"/>
    <w:rsid w:val="002B058A"/>
    <w:rsid w:val="002B4D40"/>
    <w:rsid w:val="002D6EBE"/>
    <w:rsid w:val="002E7540"/>
    <w:rsid w:val="002F4A70"/>
    <w:rsid w:val="002F55E8"/>
    <w:rsid w:val="00301FDE"/>
    <w:rsid w:val="003067F3"/>
    <w:rsid w:val="00311DFD"/>
    <w:rsid w:val="003167B0"/>
    <w:rsid w:val="00317C22"/>
    <w:rsid w:val="00317CEE"/>
    <w:rsid w:val="003218E8"/>
    <w:rsid w:val="00330A23"/>
    <w:rsid w:val="00344274"/>
    <w:rsid w:val="00350D76"/>
    <w:rsid w:val="00351909"/>
    <w:rsid w:val="003558B8"/>
    <w:rsid w:val="00356FD0"/>
    <w:rsid w:val="00363310"/>
    <w:rsid w:val="0036506F"/>
    <w:rsid w:val="00371C5D"/>
    <w:rsid w:val="00372448"/>
    <w:rsid w:val="00372750"/>
    <w:rsid w:val="00380C5E"/>
    <w:rsid w:val="00381263"/>
    <w:rsid w:val="00382FAA"/>
    <w:rsid w:val="0038512E"/>
    <w:rsid w:val="00392297"/>
    <w:rsid w:val="003A325C"/>
    <w:rsid w:val="003A501E"/>
    <w:rsid w:val="003A563D"/>
    <w:rsid w:val="003A6CE2"/>
    <w:rsid w:val="003B712A"/>
    <w:rsid w:val="003B7EB4"/>
    <w:rsid w:val="003C317E"/>
    <w:rsid w:val="003D4E90"/>
    <w:rsid w:val="003D6A2A"/>
    <w:rsid w:val="003E2C92"/>
    <w:rsid w:val="003E32A0"/>
    <w:rsid w:val="003E6E9E"/>
    <w:rsid w:val="003F0472"/>
    <w:rsid w:val="003F29F4"/>
    <w:rsid w:val="00404A0B"/>
    <w:rsid w:val="0042281F"/>
    <w:rsid w:val="00423265"/>
    <w:rsid w:val="00424396"/>
    <w:rsid w:val="004356A9"/>
    <w:rsid w:val="00442614"/>
    <w:rsid w:val="0045688C"/>
    <w:rsid w:val="00457E31"/>
    <w:rsid w:val="00471F09"/>
    <w:rsid w:val="00476587"/>
    <w:rsid w:val="00481E4F"/>
    <w:rsid w:val="004877E2"/>
    <w:rsid w:val="004913C4"/>
    <w:rsid w:val="004932ED"/>
    <w:rsid w:val="00493AB3"/>
    <w:rsid w:val="00494678"/>
    <w:rsid w:val="00494B4B"/>
    <w:rsid w:val="00494EC5"/>
    <w:rsid w:val="00495E9E"/>
    <w:rsid w:val="00497661"/>
    <w:rsid w:val="004A3354"/>
    <w:rsid w:val="004B2DD5"/>
    <w:rsid w:val="004B4F36"/>
    <w:rsid w:val="004B627D"/>
    <w:rsid w:val="004B68F2"/>
    <w:rsid w:val="004D32CC"/>
    <w:rsid w:val="004D6F26"/>
    <w:rsid w:val="004E2EC2"/>
    <w:rsid w:val="004F7E83"/>
    <w:rsid w:val="005013E9"/>
    <w:rsid w:val="00504526"/>
    <w:rsid w:val="00505264"/>
    <w:rsid w:val="00505CAF"/>
    <w:rsid w:val="0050632C"/>
    <w:rsid w:val="00507D07"/>
    <w:rsid w:val="00510B58"/>
    <w:rsid w:val="00511021"/>
    <w:rsid w:val="00511454"/>
    <w:rsid w:val="00513758"/>
    <w:rsid w:val="0052054D"/>
    <w:rsid w:val="00526CB2"/>
    <w:rsid w:val="0052782F"/>
    <w:rsid w:val="00537841"/>
    <w:rsid w:val="0054003A"/>
    <w:rsid w:val="00541D0D"/>
    <w:rsid w:val="005448BC"/>
    <w:rsid w:val="00546CD6"/>
    <w:rsid w:val="00553956"/>
    <w:rsid w:val="00553E17"/>
    <w:rsid w:val="00553EBD"/>
    <w:rsid w:val="005545ED"/>
    <w:rsid w:val="00560B92"/>
    <w:rsid w:val="00560D79"/>
    <w:rsid w:val="005613F6"/>
    <w:rsid w:val="00561EE9"/>
    <w:rsid w:val="00565C1C"/>
    <w:rsid w:val="0056650A"/>
    <w:rsid w:val="00573F7F"/>
    <w:rsid w:val="005742B2"/>
    <w:rsid w:val="00574848"/>
    <w:rsid w:val="00591EC7"/>
    <w:rsid w:val="00595752"/>
    <w:rsid w:val="00595DF0"/>
    <w:rsid w:val="005A2312"/>
    <w:rsid w:val="005B12CA"/>
    <w:rsid w:val="005B21F2"/>
    <w:rsid w:val="005B2A61"/>
    <w:rsid w:val="005B60AE"/>
    <w:rsid w:val="005C09C7"/>
    <w:rsid w:val="005C1E3F"/>
    <w:rsid w:val="005D03E1"/>
    <w:rsid w:val="005D0975"/>
    <w:rsid w:val="005D0B88"/>
    <w:rsid w:val="005D7F02"/>
    <w:rsid w:val="005E07EB"/>
    <w:rsid w:val="005E08D2"/>
    <w:rsid w:val="005E186C"/>
    <w:rsid w:val="005E6773"/>
    <w:rsid w:val="005E7D33"/>
    <w:rsid w:val="005F3001"/>
    <w:rsid w:val="005F3859"/>
    <w:rsid w:val="006045C7"/>
    <w:rsid w:val="00605A38"/>
    <w:rsid w:val="00610AFE"/>
    <w:rsid w:val="00615287"/>
    <w:rsid w:val="006164F7"/>
    <w:rsid w:val="006247CD"/>
    <w:rsid w:val="0062673A"/>
    <w:rsid w:val="00645DBE"/>
    <w:rsid w:val="0065022E"/>
    <w:rsid w:val="006600CC"/>
    <w:rsid w:val="00664B55"/>
    <w:rsid w:val="00674731"/>
    <w:rsid w:val="00677BDC"/>
    <w:rsid w:val="00681F77"/>
    <w:rsid w:val="00682641"/>
    <w:rsid w:val="00685FDE"/>
    <w:rsid w:val="006861E3"/>
    <w:rsid w:val="006A6B9D"/>
    <w:rsid w:val="006B0A66"/>
    <w:rsid w:val="006B34A1"/>
    <w:rsid w:val="006B3AE7"/>
    <w:rsid w:val="006B6446"/>
    <w:rsid w:val="006B6B9E"/>
    <w:rsid w:val="006B7C8C"/>
    <w:rsid w:val="006C11A6"/>
    <w:rsid w:val="006C72C3"/>
    <w:rsid w:val="006C7D9F"/>
    <w:rsid w:val="006D13F7"/>
    <w:rsid w:val="006D2115"/>
    <w:rsid w:val="006D63B3"/>
    <w:rsid w:val="006E7386"/>
    <w:rsid w:val="006F6974"/>
    <w:rsid w:val="007027A3"/>
    <w:rsid w:val="007060E3"/>
    <w:rsid w:val="00707E2D"/>
    <w:rsid w:val="00710A69"/>
    <w:rsid w:val="00715F30"/>
    <w:rsid w:val="00716DE2"/>
    <w:rsid w:val="00716E1E"/>
    <w:rsid w:val="00716FE2"/>
    <w:rsid w:val="00721955"/>
    <w:rsid w:val="00721C95"/>
    <w:rsid w:val="00731A3B"/>
    <w:rsid w:val="00732A75"/>
    <w:rsid w:val="00732FAF"/>
    <w:rsid w:val="00733242"/>
    <w:rsid w:val="007421CD"/>
    <w:rsid w:val="00744698"/>
    <w:rsid w:val="007469CB"/>
    <w:rsid w:val="00747A3A"/>
    <w:rsid w:val="00747D65"/>
    <w:rsid w:val="007548D3"/>
    <w:rsid w:val="00756CDC"/>
    <w:rsid w:val="007639BF"/>
    <w:rsid w:val="0076683A"/>
    <w:rsid w:val="0076699E"/>
    <w:rsid w:val="007721BF"/>
    <w:rsid w:val="00777548"/>
    <w:rsid w:val="00785B98"/>
    <w:rsid w:val="0079083F"/>
    <w:rsid w:val="00790D8B"/>
    <w:rsid w:val="0079403A"/>
    <w:rsid w:val="007B0E37"/>
    <w:rsid w:val="007B0F7A"/>
    <w:rsid w:val="007B74A8"/>
    <w:rsid w:val="007C1653"/>
    <w:rsid w:val="007C1E03"/>
    <w:rsid w:val="007C49B9"/>
    <w:rsid w:val="007C51F9"/>
    <w:rsid w:val="007C5600"/>
    <w:rsid w:val="007C67A7"/>
    <w:rsid w:val="007D4417"/>
    <w:rsid w:val="007E3751"/>
    <w:rsid w:val="007E59F6"/>
    <w:rsid w:val="007E665F"/>
    <w:rsid w:val="007F2F6D"/>
    <w:rsid w:val="007F6A1D"/>
    <w:rsid w:val="007F6CC5"/>
    <w:rsid w:val="007F6F02"/>
    <w:rsid w:val="0080573B"/>
    <w:rsid w:val="00805B9F"/>
    <w:rsid w:val="00810486"/>
    <w:rsid w:val="00811EFA"/>
    <w:rsid w:val="0081371F"/>
    <w:rsid w:val="00821A30"/>
    <w:rsid w:val="0082291A"/>
    <w:rsid w:val="008264B6"/>
    <w:rsid w:val="00827200"/>
    <w:rsid w:val="008276D4"/>
    <w:rsid w:val="008278A4"/>
    <w:rsid w:val="008366C8"/>
    <w:rsid w:val="00844FBF"/>
    <w:rsid w:val="00861D49"/>
    <w:rsid w:val="0086398B"/>
    <w:rsid w:val="008703CD"/>
    <w:rsid w:val="008734D6"/>
    <w:rsid w:val="00881D7F"/>
    <w:rsid w:val="00883265"/>
    <w:rsid w:val="008857E6"/>
    <w:rsid w:val="00887B7F"/>
    <w:rsid w:val="00892785"/>
    <w:rsid w:val="008A0606"/>
    <w:rsid w:val="008A6284"/>
    <w:rsid w:val="008B34FC"/>
    <w:rsid w:val="008B3508"/>
    <w:rsid w:val="008B725D"/>
    <w:rsid w:val="008C10DE"/>
    <w:rsid w:val="008D3ECD"/>
    <w:rsid w:val="008D52F1"/>
    <w:rsid w:val="008D6EA6"/>
    <w:rsid w:val="008E2F40"/>
    <w:rsid w:val="008E6E80"/>
    <w:rsid w:val="008F2731"/>
    <w:rsid w:val="008F6276"/>
    <w:rsid w:val="009017B8"/>
    <w:rsid w:val="00905976"/>
    <w:rsid w:val="00907232"/>
    <w:rsid w:val="009252BD"/>
    <w:rsid w:val="009272BC"/>
    <w:rsid w:val="00931370"/>
    <w:rsid w:val="00934A53"/>
    <w:rsid w:val="00934F1E"/>
    <w:rsid w:val="0093711D"/>
    <w:rsid w:val="00937201"/>
    <w:rsid w:val="009438BE"/>
    <w:rsid w:val="00946EB5"/>
    <w:rsid w:val="00953281"/>
    <w:rsid w:val="009550A9"/>
    <w:rsid w:val="00960015"/>
    <w:rsid w:val="009602F3"/>
    <w:rsid w:val="00966E1A"/>
    <w:rsid w:val="00973742"/>
    <w:rsid w:val="0097464F"/>
    <w:rsid w:val="009747E3"/>
    <w:rsid w:val="009809D6"/>
    <w:rsid w:val="00984701"/>
    <w:rsid w:val="0099549F"/>
    <w:rsid w:val="009A05BE"/>
    <w:rsid w:val="009A05FA"/>
    <w:rsid w:val="009A6722"/>
    <w:rsid w:val="009A6856"/>
    <w:rsid w:val="009B507B"/>
    <w:rsid w:val="009B6CC4"/>
    <w:rsid w:val="009C4AD1"/>
    <w:rsid w:val="009C4BBB"/>
    <w:rsid w:val="009C7D4D"/>
    <w:rsid w:val="009D0471"/>
    <w:rsid w:val="009D64CE"/>
    <w:rsid w:val="009F4135"/>
    <w:rsid w:val="009F503E"/>
    <w:rsid w:val="00A00B61"/>
    <w:rsid w:val="00A027E0"/>
    <w:rsid w:val="00A03517"/>
    <w:rsid w:val="00A0403D"/>
    <w:rsid w:val="00A24124"/>
    <w:rsid w:val="00A24389"/>
    <w:rsid w:val="00A30B1A"/>
    <w:rsid w:val="00A34284"/>
    <w:rsid w:val="00A412F3"/>
    <w:rsid w:val="00A41399"/>
    <w:rsid w:val="00A44F27"/>
    <w:rsid w:val="00A47BB4"/>
    <w:rsid w:val="00A565AC"/>
    <w:rsid w:val="00A624AB"/>
    <w:rsid w:val="00A86AEF"/>
    <w:rsid w:val="00A87DEC"/>
    <w:rsid w:val="00A91699"/>
    <w:rsid w:val="00A9196B"/>
    <w:rsid w:val="00AB36DA"/>
    <w:rsid w:val="00AB7067"/>
    <w:rsid w:val="00AC64F5"/>
    <w:rsid w:val="00AC74BD"/>
    <w:rsid w:val="00AD4F92"/>
    <w:rsid w:val="00AE3110"/>
    <w:rsid w:val="00AE64D0"/>
    <w:rsid w:val="00AF1E84"/>
    <w:rsid w:val="00AF3322"/>
    <w:rsid w:val="00AF4EEC"/>
    <w:rsid w:val="00B124AD"/>
    <w:rsid w:val="00B143CB"/>
    <w:rsid w:val="00B14EFC"/>
    <w:rsid w:val="00B23DD3"/>
    <w:rsid w:val="00B30675"/>
    <w:rsid w:val="00B34D17"/>
    <w:rsid w:val="00B4750C"/>
    <w:rsid w:val="00B47649"/>
    <w:rsid w:val="00B601F9"/>
    <w:rsid w:val="00B645CE"/>
    <w:rsid w:val="00B66B9A"/>
    <w:rsid w:val="00B75714"/>
    <w:rsid w:val="00B75FB7"/>
    <w:rsid w:val="00B80721"/>
    <w:rsid w:val="00B900EC"/>
    <w:rsid w:val="00B91EFB"/>
    <w:rsid w:val="00B92AE6"/>
    <w:rsid w:val="00B94A9A"/>
    <w:rsid w:val="00B94F79"/>
    <w:rsid w:val="00BA1AB5"/>
    <w:rsid w:val="00BA2AC1"/>
    <w:rsid w:val="00BA37EC"/>
    <w:rsid w:val="00BB02FE"/>
    <w:rsid w:val="00BB0572"/>
    <w:rsid w:val="00BB4B1B"/>
    <w:rsid w:val="00BB4BD0"/>
    <w:rsid w:val="00BC063A"/>
    <w:rsid w:val="00BC378C"/>
    <w:rsid w:val="00BD192A"/>
    <w:rsid w:val="00BD1DC2"/>
    <w:rsid w:val="00BE17DD"/>
    <w:rsid w:val="00BE2C01"/>
    <w:rsid w:val="00BF4B0F"/>
    <w:rsid w:val="00BF4BB9"/>
    <w:rsid w:val="00C02178"/>
    <w:rsid w:val="00C0367D"/>
    <w:rsid w:val="00C11694"/>
    <w:rsid w:val="00C14147"/>
    <w:rsid w:val="00C17C9E"/>
    <w:rsid w:val="00C32FD0"/>
    <w:rsid w:val="00C36BD9"/>
    <w:rsid w:val="00C43C86"/>
    <w:rsid w:val="00C45B2B"/>
    <w:rsid w:val="00C46DBC"/>
    <w:rsid w:val="00C63FAD"/>
    <w:rsid w:val="00C64014"/>
    <w:rsid w:val="00C6546F"/>
    <w:rsid w:val="00C71788"/>
    <w:rsid w:val="00C71B08"/>
    <w:rsid w:val="00C71BB7"/>
    <w:rsid w:val="00C74928"/>
    <w:rsid w:val="00C75948"/>
    <w:rsid w:val="00C85944"/>
    <w:rsid w:val="00C8739F"/>
    <w:rsid w:val="00C87900"/>
    <w:rsid w:val="00C91BBF"/>
    <w:rsid w:val="00CA6C5D"/>
    <w:rsid w:val="00CB3F6F"/>
    <w:rsid w:val="00CB4D5C"/>
    <w:rsid w:val="00CB76C9"/>
    <w:rsid w:val="00CC671F"/>
    <w:rsid w:val="00CD14C9"/>
    <w:rsid w:val="00CD2140"/>
    <w:rsid w:val="00CD2FA8"/>
    <w:rsid w:val="00CD3BA1"/>
    <w:rsid w:val="00CE460D"/>
    <w:rsid w:val="00CE5E10"/>
    <w:rsid w:val="00CE615A"/>
    <w:rsid w:val="00CE620E"/>
    <w:rsid w:val="00CE7C67"/>
    <w:rsid w:val="00CF3AD0"/>
    <w:rsid w:val="00CF4CC9"/>
    <w:rsid w:val="00CF6A7B"/>
    <w:rsid w:val="00D014F6"/>
    <w:rsid w:val="00D0604F"/>
    <w:rsid w:val="00D16FA9"/>
    <w:rsid w:val="00D22087"/>
    <w:rsid w:val="00D23F7A"/>
    <w:rsid w:val="00D30DD7"/>
    <w:rsid w:val="00D3182B"/>
    <w:rsid w:val="00D34E16"/>
    <w:rsid w:val="00D35238"/>
    <w:rsid w:val="00D4049C"/>
    <w:rsid w:val="00D414EC"/>
    <w:rsid w:val="00D577AA"/>
    <w:rsid w:val="00D63434"/>
    <w:rsid w:val="00D67661"/>
    <w:rsid w:val="00D80FDC"/>
    <w:rsid w:val="00D83395"/>
    <w:rsid w:val="00D864FD"/>
    <w:rsid w:val="00D87AB2"/>
    <w:rsid w:val="00D932D1"/>
    <w:rsid w:val="00D9760A"/>
    <w:rsid w:val="00DA18C5"/>
    <w:rsid w:val="00DA31A0"/>
    <w:rsid w:val="00DA31E2"/>
    <w:rsid w:val="00DA44C7"/>
    <w:rsid w:val="00DB02CD"/>
    <w:rsid w:val="00DC165F"/>
    <w:rsid w:val="00DC76EE"/>
    <w:rsid w:val="00DD4876"/>
    <w:rsid w:val="00DE2083"/>
    <w:rsid w:val="00DE2A71"/>
    <w:rsid w:val="00DE2A8C"/>
    <w:rsid w:val="00DE4A4E"/>
    <w:rsid w:val="00DE51E6"/>
    <w:rsid w:val="00DE55BC"/>
    <w:rsid w:val="00DE5992"/>
    <w:rsid w:val="00DE63D5"/>
    <w:rsid w:val="00DF16F4"/>
    <w:rsid w:val="00DF37B3"/>
    <w:rsid w:val="00DF4397"/>
    <w:rsid w:val="00DF4BE0"/>
    <w:rsid w:val="00DF59BE"/>
    <w:rsid w:val="00DF6D59"/>
    <w:rsid w:val="00E029CE"/>
    <w:rsid w:val="00E02CDB"/>
    <w:rsid w:val="00E10FC1"/>
    <w:rsid w:val="00E12539"/>
    <w:rsid w:val="00E162C8"/>
    <w:rsid w:val="00E22BD3"/>
    <w:rsid w:val="00E247E2"/>
    <w:rsid w:val="00E24E9F"/>
    <w:rsid w:val="00E31471"/>
    <w:rsid w:val="00E32715"/>
    <w:rsid w:val="00E371CA"/>
    <w:rsid w:val="00E42525"/>
    <w:rsid w:val="00E47849"/>
    <w:rsid w:val="00E525AD"/>
    <w:rsid w:val="00E5369E"/>
    <w:rsid w:val="00E57E7F"/>
    <w:rsid w:val="00E616BB"/>
    <w:rsid w:val="00E65F48"/>
    <w:rsid w:val="00E718DC"/>
    <w:rsid w:val="00E72407"/>
    <w:rsid w:val="00E758E3"/>
    <w:rsid w:val="00E76F08"/>
    <w:rsid w:val="00E8297D"/>
    <w:rsid w:val="00E91B36"/>
    <w:rsid w:val="00E96522"/>
    <w:rsid w:val="00E970C5"/>
    <w:rsid w:val="00EA587F"/>
    <w:rsid w:val="00EA6C84"/>
    <w:rsid w:val="00EB33E2"/>
    <w:rsid w:val="00EB44FE"/>
    <w:rsid w:val="00ED01F1"/>
    <w:rsid w:val="00ED5394"/>
    <w:rsid w:val="00ED5733"/>
    <w:rsid w:val="00ED7A42"/>
    <w:rsid w:val="00EE05F8"/>
    <w:rsid w:val="00EF0F1C"/>
    <w:rsid w:val="00EF10F1"/>
    <w:rsid w:val="00EF54E7"/>
    <w:rsid w:val="00EF5CFE"/>
    <w:rsid w:val="00F0228D"/>
    <w:rsid w:val="00F12A57"/>
    <w:rsid w:val="00F200BB"/>
    <w:rsid w:val="00F201A2"/>
    <w:rsid w:val="00F2205B"/>
    <w:rsid w:val="00F25211"/>
    <w:rsid w:val="00F34298"/>
    <w:rsid w:val="00F476F7"/>
    <w:rsid w:val="00F56AF6"/>
    <w:rsid w:val="00F60803"/>
    <w:rsid w:val="00F60CF9"/>
    <w:rsid w:val="00F61463"/>
    <w:rsid w:val="00F64F27"/>
    <w:rsid w:val="00F6637F"/>
    <w:rsid w:val="00F822FE"/>
    <w:rsid w:val="00F8350F"/>
    <w:rsid w:val="00F83FBF"/>
    <w:rsid w:val="00F8530A"/>
    <w:rsid w:val="00F904F9"/>
    <w:rsid w:val="00F9127F"/>
    <w:rsid w:val="00F944E5"/>
    <w:rsid w:val="00FA0574"/>
    <w:rsid w:val="00FA0F91"/>
    <w:rsid w:val="00FA29DD"/>
    <w:rsid w:val="00FB4011"/>
    <w:rsid w:val="00FB4E8A"/>
    <w:rsid w:val="00FB52E4"/>
    <w:rsid w:val="00FC0432"/>
    <w:rsid w:val="00FC2BE9"/>
    <w:rsid w:val="00FD393D"/>
    <w:rsid w:val="00FE070B"/>
    <w:rsid w:val="00FE75B0"/>
    <w:rsid w:val="00FF0D44"/>
    <w:rsid w:val="00FF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77BDC"/>
    <w:pPr>
      <w:tabs>
        <w:tab w:val="center" w:pos="4320"/>
        <w:tab w:val="right" w:pos="8640"/>
      </w:tabs>
    </w:pPr>
  </w:style>
  <w:style w:type="character" w:customStyle="1" w:styleId="HeaderChar">
    <w:name w:val="Header Char"/>
    <w:basedOn w:val="DefaultParagraphFont"/>
    <w:link w:val="Header"/>
    <w:uiPriority w:val="99"/>
    <w:semiHidden/>
    <w:rsid w:val="004E3703"/>
    <w:rPr>
      <w:sz w:val="24"/>
      <w:szCs w:val="24"/>
    </w:rPr>
  </w:style>
  <w:style w:type="paragraph" w:styleId="Footer">
    <w:name w:val="footer"/>
    <w:basedOn w:val="Normal"/>
    <w:link w:val="FooterChar"/>
    <w:uiPriority w:val="99"/>
    <w:rsid w:val="00677BDC"/>
    <w:pPr>
      <w:tabs>
        <w:tab w:val="center" w:pos="4320"/>
        <w:tab w:val="right" w:pos="8640"/>
      </w:tabs>
    </w:pPr>
  </w:style>
  <w:style w:type="character" w:customStyle="1" w:styleId="FooterChar">
    <w:name w:val="Footer Char"/>
    <w:basedOn w:val="DefaultParagraphFont"/>
    <w:link w:val="Footer"/>
    <w:uiPriority w:val="99"/>
    <w:semiHidden/>
    <w:rsid w:val="004E3703"/>
    <w:rPr>
      <w:sz w:val="24"/>
      <w:szCs w:val="24"/>
    </w:rPr>
  </w:style>
  <w:style w:type="character" w:styleId="CommentReference">
    <w:name w:val="annotation reference"/>
    <w:basedOn w:val="DefaultParagraphFont"/>
    <w:uiPriority w:val="99"/>
    <w:semiHidden/>
    <w:rsid w:val="006164F7"/>
    <w:rPr>
      <w:sz w:val="16"/>
      <w:szCs w:val="16"/>
    </w:rPr>
  </w:style>
  <w:style w:type="paragraph" w:styleId="CommentText">
    <w:name w:val="annotation text"/>
    <w:basedOn w:val="Normal"/>
    <w:link w:val="CommentTextChar"/>
    <w:uiPriority w:val="99"/>
    <w:semiHidden/>
    <w:rsid w:val="006164F7"/>
    <w:rPr>
      <w:sz w:val="20"/>
      <w:szCs w:val="20"/>
    </w:rPr>
  </w:style>
  <w:style w:type="character" w:customStyle="1" w:styleId="CommentTextChar">
    <w:name w:val="Comment Text Char"/>
    <w:basedOn w:val="DefaultParagraphFont"/>
    <w:link w:val="CommentText"/>
    <w:uiPriority w:val="99"/>
    <w:semiHidden/>
    <w:rsid w:val="004E3703"/>
    <w:rPr>
      <w:sz w:val="20"/>
      <w:szCs w:val="20"/>
    </w:rPr>
  </w:style>
  <w:style w:type="paragraph" w:styleId="CommentSubject">
    <w:name w:val="annotation subject"/>
    <w:basedOn w:val="CommentText"/>
    <w:next w:val="CommentText"/>
    <w:link w:val="CommentSubjectChar"/>
    <w:uiPriority w:val="99"/>
    <w:semiHidden/>
    <w:rsid w:val="006164F7"/>
    <w:rPr>
      <w:b/>
      <w:bCs/>
    </w:rPr>
  </w:style>
  <w:style w:type="character" w:customStyle="1" w:styleId="CommentSubjectChar">
    <w:name w:val="Comment Subject Char"/>
    <w:basedOn w:val="CommentTextChar"/>
    <w:link w:val="CommentSubject"/>
    <w:uiPriority w:val="99"/>
    <w:semiHidden/>
    <w:rsid w:val="004E3703"/>
    <w:rPr>
      <w:b/>
      <w:bCs/>
      <w:sz w:val="20"/>
      <w:szCs w:val="20"/>
    </w:rPr>
  </w:style>
  <w:style w:type="paragraph" w:styleId="BalloonText">
    <w:name w:val="Balloon Text"/>
    <w:basedOn w:val="Normal"/>
    <w:link w:val="BalloonTextChar"/>
    <w:uiPriority w:val="99"/>
    <w:semiHidden/>
    <w:rsid w:val="006164F7"/>
    <w:rPr>
      <w:rFonts w:ascii="Tahoma" w:hAnsi="Tahoma" w:cs="Tahoma"/>
      <w:sz w:val="16"/>
      <w:szCs w:val="16"/>
    </w:rPr>
  </w:style>
  <w:style w:type="character" w:customStyle="1" w:styleId="BalloonTextChar">
    <w:name w:val="Balloon Text Char"/>
    <w:basedOn w:val="DefaultParagraphFont"/>
    <w:link w:val="BalloonText"/>
    <w:uiPriority w:val="99"/>
    <w:semiHidden/>
    <w:rsid w:val="004E3703"/>
    <w:rPr>
      <w:sz w:val="0"/>
      <w:szCs w:val="0"/>
    </w:rPr>
  </w:style>
  <w:style w:type="paragraph" w:styleId="NormalWeb">
    <w:name w:val="Normal (Web)"/>
    <w:basedOn w:val="Normal"/>
    <w:uiPriority w:val="99"/>
    <w:rsid w:val="000C6983"/>
    <w:pPr>
      <w:spacing w:before="100" w:beforeAutospacing="1" w:after="100" w:afterAutospacing="1"/>
    </w:pPr>
  </w:style>
  <w:style w:type="character" w:styleId="Emphasis">
    <w:name w:val="Emphasis"/>
    <w:basedOn w:val="DefaultParagraphFont"/>
    <w:uiPriority w:val="99"/>
    <w:qFormat/>
    <w:rsid w:val="00137887"/>
    <w:rPr>
      <w:i/>
      <w:iCs/>
    </w:rPr>
  </w:style>
  <w:style w:type="paragraph" w:styleId="ListParagraph">
    <w:name w:val="List Paragraph"/>
    <w:basedOn w:val="Normal"/>
    <w:uiPriority w:val="34"/>
    <w:qFormat/>
    <w:rsid w:val="004B68F2"/>
    <w:pPr>
      <w:spacing w:after="200" w:line="276" w:lineRule="auto"/>
      <w:ind w:left="720"/>
    </w:pPr>
    <w:rPr>
      <w:rFonts w:ascii="Calibri" w:hAnsi="Calibri" w:cs="Calibri"/>
      <w:sz w:val="22"/>
      <w:szCs w:val="22"/>
    </w:rPr>
  </w:style>
  <w:style w:type="numbering" w:styleId="1ai">
    <w:name w:val="Outline List 1"/>
    <w:basedOn w:val="NoList"/>
    <w:uiPriority w:val="99"/>
    <w:semiHidden/>
    <w:unhideWhenUsed/>
    <w:rsid w:val="004E3703"/>
    <w:pPr>
      <w:numPr>
        <w:numId w:val="4"/>
      </w:numPr>
    </w:pPr>
  </w:style>
  <w:style w:type="numbering" w:styleId="111111">
    <w:name w:val="Outline List 2"/>
    <w:basedOn w:val="NoList"/>
    <w:uiPriority w:val="99"/>
    <w:semiHidden/>
    <w:unhideWhenUsed/>
    <w:rsid w:val="004E3703"/>
    <w:pPr>
      <w:numPr>
        <w:numId w:val="5"/>
      </w:numPr>
    </w:pPr>
  </w:style>
  <w:style w:type="numbering" w:customStyle="1" w:styleId="CurrentList1">
    <w:name w:val="Current List1"/>
    <w:rsid w:val="004E3703"/>
    <w:pPr>
      <w:numPr>
        <w:numId w:val="3"/>
      </w:numPr>
    </w:pPr>
  </w:style>
  <w:style w:type="paragraph" w:customStyle="1" w:styleId="Default">
    <w:name w:val="Default"/>
    <w:basedOn w:val="Normal"/>
    <w:rsid w:val="00591EC7"/>
    <w:pPr>
      <w:autoSpaceDE w:val="0"/>
      <w:autoSpaceDN w:val="0"/>
    </w:pPr>
    <w:rPr>
      <w:rFonts w:ascii="Arial" w:eastAsia="Calibr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77BDC"/>
    <w:pPr>
      <w:tabs>
        <w:tab w:val="center" w:pos="4320"/>
        <w:tab w:val="right" w:pos="8640"/>
      </w:tabs>
    </w:pPr>
  </w:style>
  <w:style w:type="character" w:customStyle="1" w:styleId="HeaderChar">
    <w:name w:val="Header Char"/>
    <w:basedOn w:val="DefaultParagraphFont"/>
    <w:link w:val="Header"/>
    <w:uiPriority w:val="99"/>
    <w:semiHidden/>
    <w:rsid w:val="004E3703"/>
    <w:rPr>
      <w:sz w:val="24"/>
      <w:szCs w:val="24"/>
    </w:rPr>
  </w:style>
  <w:style w:type="paragraph" w:styleId="Footer">
    <w:name w:val="footer"/>
    <w:basedOn w:val="Normal"/>
    <w:link w:val="FooterChar"/>
    <w:uiPriority w:val="99"/>
    <w:rsid w:val="00677BDC"/>
    <w:pPr>
      <w:tabs>
        <w:tab w:val="center" w:pos="4320"/>
        <w:tab w:val="right" w:pos="8640"/>
      </w:tabs>
    </w:pPr>
  </w:style>
  <w:style w:type="character" w:customStyle="1" w:styleId="FooterChar">
    <w:name w:val="Footer Char"/>
    <w:basedOn w:val="DefaultParagraphFont"/>
    <w:link w:val="Footer"/>
    <w:uiPriority w:val="99"/>
    <w:semiHidden/>
    <w:rsid w:val="004E3703"/>
    <w:rPr>
      <w:sz w:val="24"/>
      <w:szCs w:val="24"/>
    </w:rPr>
  </w:style>
  <w:style w:type="character" w:styleId="CommentReference">
    <w:name w:val="annotation reference"/>
    <w:basedOn w:val="DefaultParagraphFont"/>
    <w:uiPriority w:val="99"/>
    <w:semiHidden/>
    <w:rsid w:val="006164F7"/>
    <w:rPr>
      <w:sz w:val="16"/>
      <w:szCs w:val="16"/>
    </w:rPr>
  </w:style>
  <w:style w:type="paragraph" w:styleId="CommentText">
    <w:name w:val="annotation text"/>
    <w:basedOn w:val="Normal"/>
    <w:link w:val="CommentTextChar"/>
    <w:uiPriority w:val="99"/>
    <w:semiHidden/>
    <w:rsid w:val="006164F7"/>
    <w:rPr>
      <w:sz w:val="20"/>
      <w:szCs w:val="20"/>
    </w:rPr>
  </w:style>
  <w:style w:type="character" w:customStyle="1" w:styleId="CommentTextChar">
    <w:name w:val="Comment Text Char"/>
    <w:basedOn w:val="DefaultParagraphFont"/>
    <w:link w:val="CommentText"/>
    <w:uiPriority w:val="99"/>
    <w:semiHidden/>
    <w:rsid w:val="004E3703"/>
    <w:rPr>
      <w:sz w:val="20"/>
      <w:szCs w:val="20"/>
    </w:rPr>
  </w:style>
  <w:style w:type="paragraph" w:styleId="CommentSubject">
    <w:name w:val="annotation subject"/>
    <w:basedOn w:val="CommentText"/>
    <w:next w:val="CommentText"/>
    <w:link w:val="CommentSubjectChar"/>
    <w:uiPriority w:val="99"/>
    <w:semiHidden/>
    <w:rsid w:val="006164F7"/>
    <w:rPr>
      <w:b/>
      <w:bCs/>
    </w:rPr>
  </w:style>
  <w:style w:type="character" w:customStyle="1" w:styleId="CommentSubjectChar">
    <w:name w:val="Comment Subject Char"/>
    <w:basedOn w:val="CommentTextChar"/>
    <w:link w:val="CommentSubject"/>
    <w:uiPriority w:val="99"/>
    <w:semiHidden/>
    <w:rsid w:val="004E3703"/>
    <w:rPr>
      <w:b/>
      <w:bCs/>
      <w:sz w:val="20"/>
      <w:szCs w:val="20"/>
    </w:rPr>
  </w:style>
  <w:style w:type="paragraph" w:styleId="BalloonText">
    <w:name w:val="Balloon Text"/>
    <w:basedOn w:val="Normal"/>
    <w:link w:val="BalloonTextChar"/>
    <w:uiPriority w:val="99"/>
    <w:semiHidden/>
    <w:rsid w:val="006164F7"/>
    <w:rPr>
      <w:rFonts w:ascii="Tahoma" w:hAnsi="Tahoma" w:cs="Tahoma"/>
      <w:sz w:val="16"/>
      <w:szCs w:val="16"/>
    </w:rPr>
  </w:style>
  <w:style w:type="character" w:customStyle="1" w:styleId="BalloonTextChar">
    <w:name w:val="Balloon Text Char"/>
    <w:basedOn w:val="DefaultParagraphFont"/>
    <w:link w:val="BalloonText"/>
    <w:uiPriority w:val="99"/>
    <w:semiHidden/>
    <w:rsid w:val="004E3703"/>
    <w:rPr>
      <w:sz w:val="0"/>
      <w:szCs w:val="0"/>
    </w:rPr>
  </w:style>
  <w:style w:type="paragraph" w:styleId="NormalWeb">
    <w:name w:val="Normal (Web)"/>
    <w:basedOn w:val="Normal"/>
    <w:uiPriority w:val="99"/>
    <w:rsid w:val="000C6983"/>
    <w:pPr>
      <w:spacing w:before="100" w:beforeAutospacing="1" w:after="100" w:afterAutospacing="1"/>
    </w:pPr>
  </w:style>
  <w:style w:type="character" w:styleId="Emphasis">
    <w:name w:val="Emphasis"/>
    <w:basedOn w:val="DefaultParagraphFont"/>
    <w:uiPriority w:val="99"/>
    <w:qFormat/>
    <w:rsid w:val="00137887"/>
    <w:rPr>
      <w:i/>
      <w:iCs/>
    </w:rPr>
  </w:style>
  <w:style w:type="paragraph" w:styleId="ListParagraph">
    <w:name w:val="List Paragraph"/>
    <w:basedOn w:val="Normal"/>
    <w:uiPriority w:val="34"/>
    <w:qFormat/>
    <w:rsid w:val="004B68F2"/>
    <w:pPr>
      <w:spacing w:after="200" w:line="276" w:lineRule="auto"/>
      <w:ind w:left="720"/>
    </w:pPr>
    <w:rPr>
      <w:rFonts w:ascii="Calibri" w:hAnsi="Calibri" w:cs="Calibri"/>
      <w:sz w:val="22"/>
      <w:szCs w:val="22"/>
    </w:rPr>
  </w:style>
  <w:style w:type="numbering" w:styleId="1ai">
    <w:name w:val="Outline List 1"/>
    <w:basedOn w:val="NoList"/>
    <w:uiPriority w:val="99"/>
    <w:semiHidden/>
    <w:unhideWhenUsed/>
    <w:rsid w:val="004E3703"/>
    <w:pPr>
      <w:numPr>
        <w:numId w:val="4"/>
      </w:numPr>
    </w:pPr>
  </w:style>
  <w:style w:type="numbering" w:styleId="111111">
    <w:name w:val="Outline List 2"/>
    <w:basedOn w:val="NoList"/>
    <w:uiPriority w:val="99"/>
    <w:semiHidden/>
    <w:unhideWhenUsed/>
    <w:rsid w:val="004E3703"/>
    <w:pPr>
      <w:numPr>
        <w:numId w:val="5"/>
      </w:numPr>
    </w:pPr>
  </w:style>
  <w:style w:type="numbering" w:customStyle="1" w:styleId="CurrentList1">
    <w:name w:val="Current List1"/>
    <w:rsid w:val="004E3703"/>
    <w:pPr>
      <w:numPr>
        <w:numId w:val="3"/>
      </w:numPr>
    </w:pPr>
  </w:style>
  <w:style w:type="paragraph" w:customStyle="1" w:styleId="Default">
    <w:name w:val="Default"/>
    <w:basedOn w:val="Normal"/>
    <w:rsid w:val="00591EC7"/>
    <w:pPr>
      <w:autoSpaceDE w:val="0"/>
      <w:autoSpaceDN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38405">
      <w:marLeft w:val="0"/>
      <w:marRight w:val="0"/>
      <w:marTop w:val="0"/>
      <w:marBottom w:val="0"/>
      <w:divBdr>
        <w:top w:val="none" w:sz="0" w:space="0" w:color="auto"/>
        <w:left w:val="none" w:sz="0" w:space="0" w:color="auto"/>
        <w:bottom w:val="none" w:sz="0" w:space="0" w:color="auto"/>
        <w:right w:val="none" w:sz="0" w:space="0" w:color="auto"/>
      </w:divBdr>
      <w:divsChild>
        <w:div w:id="470438412">
          <w:marLeft w:val="0"/>
          <w:marRight w:val="0"/>
          <w:marTop w:val="0"/>
          <w:marBottom w:val="0"/>
          <w:divBdr>
            <w:top w:val="none" w:sz="0" w:space="0" w:color="auto"/>
            <w:left w:val="none" w:sz="0" w:space="0" w:color="auto"/>
            <w:bottom w:val="none" w:sz="0" w:space="0" w:color="auto"/>
            <w:right w:val="none" w:sz="0" w:space="0" w:color="auto"/>
          </w:divBdr>
          <w:divsChild>
            <w:div w:id="470438402">
              <w:marLeft w:val="0"/>
              <w:marRight w:val="0"/>
              <w:marTop w:val="0"/>
              <w:marBottom w:val="0"/>
              <w:divBdr>
                <w:top w:val="none" w:sz="0" w:space="0" w:color="auto"/>
                <w:left w:val="none" w:sz="0" w:space="0" w:color="auto"/>
                <w:bottom w:val="none" w:sz="0" w:space="0" w:color="auto"/>
                <w:right w:val="none" w:sz="0" w:space="0" w:color="auto"/>
              </w:divBdr>
              <w:divsChild>
                <w:div w:id="4704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38421">
      <w:marLeft w:val="0"/>
      <w:marRight w:val="0"/>
      <w:marTop w:val="0"/>
      <w:marBottom w:val="0"/>
      <w:divBdr>
        <w:top w:val="none" w:sz="0" w:space="0" w:color="auto"/>
        <w:left w:val="none" w:sz="0" w:space="0" w:color="auto"/>
        <w:bottom w:val="none" w:sz="0" w:space="0" w:color="auto"/>
        <w:right w:val="none" w:sz="0" w:space="0" w:color="auto"/>
      </w:divBdr>
      <w:divsChild>
        <w:div w:id="470438389">
          <w:marLeft w:val="0"/>
          <w:marRight w:val="0"/>
          <w:marTop w:val="0"/>
          <w:marBottom w:val="0"/>
          <w:divBdr>
            <w:top w:val="none" w:sz="0" w:space="0" w:color="auto"/>
            <w:left w:val="none" w:sz="0" w:space="0" w:color="auto"/>
            <w:bottom w:val="none" w:sz="0" w:space="0" w:color="auto"/>
            <w:right w:val="none" w:sz="0" w:space="0" w:color="auto"/>
          </w:divBdr>
        </w:div>
        <w:div w:id="470438390">
          <w:marLeft w:val="0"/>
          <w:marRight w:val="0"/>
          <w:marTop w:val="0"/>
          <w:marBottom w:val="0"/>
          <w:divBdr>
            <w:top w:val="none" w:sz="0" w:space="0" w:color="auto"/>
            <w:left w:val="none" w:sz="0" w:space="0" w:color="auto"/>
            <w:bottom w:val="none" w:sz="0" w:space="0" w:color="auto"/>
            <w:right w:val="none" w:sz="0" w:space="0" w:color="auto"/>
          </w:divBdr>
        </w:div>
        <w:div w:id="470438391">
          <w:marLeft w:val="0"/>
          <w:marRight w:val="0"/>
          <w:marTop w:val="0"/>
          <w:marBottom w:val="0"/>
          <w:divBdr>
            <w:top w:val="none" w:sz="0" w:space="0" w:color="auto"/>
            <w:left w:val="none" w:sz="0" w:space="0" w:color="auto"/>
            <w:bottom w:val="none" w:sz="0" w:space="0" w:color="auto"/>
            <w:right w:val="none" w:sz="0" w:space="0" w:color="auto"/>
          </w:divBdr>
        </w:div>
        <w:div w:id="470438392">
          <w:marLeft w:val="0"/>
          <w:marRight w:val="0"/>
          <w:marTop w:val="0"/>
          <w:marBottom w:val="0"/>
          <w:divBdr>
            <w:top w:val="none" w:sz="0" w:space="0" w:color="auto"/>
            <w:left w:val="none" w:sz="0" w:space="0" w:color="auto"/>
            <w:bottom w:val="none" w:sz="0" w:space="0" w:color="auto"/>
            <w:right w:val="none" w:sz="0" w:space="0" w:color="auto"/>
          </w:divBdr>
        </w:div>
        <w:div w:id="470438393">
          <w:marLeft w:val="0"/>
          <w:marRight w:val="0"/>
          <w:marTop w:val="0"/>
          <w:marBottom w:val="0"/>
          <w:divBdr>
            <w:top w:val="none" w:sz="0" w:space="0" w:color="auto"/>
            <w:left w:val="none" w:sz="0" w:space="0" w:color="auto"/>
            <w:bottom w:val="none" w:sz="0" w:space="0" w:color="auto"/>
            <w:right w:val="none" w:sz="0" w:space="0" w:color="auto"/>
          </w:divBdr>
        </w:div>
        <w:div w:id="470438394">
          <w:marLeft w:val="0"/>
          <w:marRight w:val="0"/>
          <w:marTop w:val="0"/>
          <w:marBottom w:val="0"/>
          <w:divBdr>
            <w:top w:val="none" w:sz="0" w:space="0" w:color="auto"/>
            <w:left w:val="none" w:sz="0" w:space="0" w:color="auto"/>
            <w:bottom w:val="none" w:sz="0" w:space="0" w:color="auto"/>
            <w:right w:val="none" w:sz="0" w:space="0" w:color="auto"/>
          </w:divBdr>
        </w:div>
        <w:div w:id="470438395">
          <w:marLeft w:val="0"/>
          <w:marRight w:val="0"/>
          <w:marTop w:val="0"/>
          <w:marBottom w:val="0"/>
          <w:divBdr>
            <w:top w:val="none" w:sz="0" w:space="0" w:color="auto"/>
            <w:left w:val="none" w:sz="0" w:space="0" w:color="auto"/>
            <w:bottom w:val="none" w:sz="0" w:space="0" w:color="auto"/>
            <w:right w:val="none" w:sz="0" w:space="0" w:color="auto"/>
          </w:divBdr>
        </w:div>
        <w:div w:id="470438396">
          <w:marLeft w:val="0"/>
          <w:marRight w:val="0"/>
          <w:marTop w:val="0"/>
          <w:marBottom w:val="0"/>
          <w:divBdr>
            <w:top w:val="none" w:sz="0" w:space="0" w:color="auto"/>
            <w:left w:val="none" w:sz="0" w:space="0" w:color="auto"/>
            <w:bottom w:val="none" w:sz="0" w:space="0" w:color="auto"/>
            <w:right w:val="none" w:sz="0" w:space="0" w:color="auto"/>
          </w:divBdr>
        </w:div>
        <w:div w:id="470438397">
          <w:marLeft w:val="0"/>
          <w:marRight w:val="0"/>
          <w:marTop w:val="0"/>
          <w:marBottom w:val="0"/>
          <w:divBdr>
            <w:top w:val="none" w:sz="0" w:space="0" w:color="auto"/>
            <w:left w:val="none" w:sz="0" w:space="0" w:color="auto"/>
            <w:bottom w:val="none" w:sz="0" w:space="0" w:color="auto"/>
            <w:right w:val="none" w:sz="0" w:space="0" w:color="auto"/>
          </w:divBdr>
        </w:div>
        <w:div w:id="470438398">
          <w:marLeft w:val="0"/>
          <w:marRight w:val="0"/>
          <w:marTop w:val="0"/>
          <w:marBottom w:val="0"/>
          <w:divBdr>
            <w:top w:val="none" w:sz="0" w:space="0" w:color="auto"/>
            <w:left w:val="none" w:sz="0" w:space="0" w:color="auto"/>
            <w:bottom w:val="none" w:sz="0" w:space="0" w:color="auto"/>
            <w:right w:val="none" w:sz="0" w:space="0" w:color="auto"/>
          </w:divBdr>
        </w:div>
        <w:div w:id="470438399">
          <w:marLeft w:val="0"/>
          <w:marRight w:val="0"/>
          <w:marTop w:val="0"/>
          <w:marBottom w:val="0"/>
          <w:divBdr>
            <w:top w:val="none" w:sz="0" w:space="0" w:color="auto"/>
            <w:left w:val="none" w:sz="0" w:space="0" w:color="auto"/>
            <w:bottom w:val="none" w:sz="0" w:space="0" w:color="auto"/>
            <w:right w:val="none" w:sz="0" w:space="0" w:color="auto"/>
          </w:divBdr>
        </w:div>
        <w:div w:id="470438400">
          <w:marLeft w:val="0"/>
          <w:marRight w:val="0"/>
          <w:marTop w:val="0"/>
          <w:marBottom w:val="0"/>
          <w:divBdr>
            <w:top w:val="none" w:sz="0" w:space="0" w:color="auto"/>
            <w:left w:val="none" w:sz="0" w:space="0" w:color="auto"/>
            <w:bottom w:val="none" w:sz="0" w:space="0" w:color="auto"/>
            <w:right w:val="none" w:sz="0" w:space="0" w:color="auto"/>
          </w:divBdr>
        </w:div>
        <w:div w:id="470438401">
          <w:marLeft w:val="0"/>
          <w:marRight w:val="0"/>
          <w:marTop w:val="0"/>
          <w:marBottom w:val="0"/>
          <w:divBdr>
            <w:top w:val="none" w:sz="0" w:space="0" w:color="auto"/>
            <w:left w:val="none" w:sz="0" w:space="0" w:color="auto"/>
            <w:bottom w:val="none" w:sz="0" w:space="0" w:color="auto"/>
            <w:right w:val="none" w:sz="0" w:space="0" w:color="auto"/>
          </w:divBdr>
        </w:div>
        <w:div w:id="470438403">
          <w:marLeft w:val="0"/>
          <w:marRight w:val="0"/>
          <w:marTop w:val="0"/>
          <w:marBottom w:val="0"/>
          <w:divBdr>
            <w:top w:val="none" w:sz="0" w:space="0" w:color="auto"/>
            <w:left w:val="none" w:sz="0" w:space="0" w:color="auto"/>
            <w:bottom w:val="none" w:sz="0" w:space="0" w:color="auto"/>
            <w:right w:val="none" w:sz="0" w:space="0" w:color="auto"/>
          </w:divBdr>
        </w:div>
        <w:div w:id="470438404">
          <w:marLeft w:val="0"/>
          <w:marRight w:val="0"/>
          <w:marTop w:val="0"/>
          <w:marBottom w:val="0"/>
          <w:divBdr>
            <w:top w:val="none" w:sz="0" w:space="0" w:color="auto"/>
            <w:left w:val="none" w:sz="0" w:space="0" w:color="auto"/>
            <w:bottom w:val="none" w:sz="0" w:space="0" w:color="auto"/>
            <w:right w:val="none" w:sz="0" w:space="0" w:color="auto"/>
          </w:divBdr>
        </w:div>
        <w:div w:id="470438406">
          <w:marLeft w:val="0"/>
          <w:marRight w:val="0"/>
          <w:marTop w:val="0"/>
          <w:marBottom w:val="0"/>
          <w:divBdr>
            <w:top w:val="none" w:sz="0" w:space="0" w:color="auto"/>
            <w:left w:val="none" w:sz="0" w:space="0" w:color="auto"/>
            <w:bottom w:val="none" w:sz="0" w:space="0" w:color="auto"/>
            <w:right w:val="none" w:sz="0" w:space="0" w:color="auto"/>
          </w:divBdr>
        </w:div>
        <w:div w:id="470438407">
          <w:marLeft w:val="0"/>
          <w:marRight w:val="0"/>
          <w:marTop w:val="0"/>
          <w:marBottom w:val="0"/>
          <w:divBdr>
            <w:top w:val="none" w:sz="0" w:space="0" w:color="auto"/>
            <w:left w:val="none" w:sz="0" w:space="0" w:color="auto"/>
            <w:bottom w:val="none" w:sz="0" w:space="0" w:color="auto"/>
            <w:right w:val="none" w:sz="0" w:space="0" w:color="auto"/>
          </w:divBdr>
        </w:div>
        <w:div w:id="470438408">
          <w:marLeft w:val="0"/>
          <w:marRight w:val="0"/>
          <w:marTop w:val="0"/>
          <w:marBottom w:val="0"/>
          <w:divBdr>
            <w:top w:val="none" w:sz="0" w:space="0" w:color="auto"/>
            <w:left w:val="none" w:sz="0" w:space="0" w:color="auto"/>
            <w:bottom w:val="none" w:sz="0" w:space="0" w:color="auto"/>
            <w:right w:val="none" w:sz="0" w:space="0" w:color="auto"/>
          </w:divBdr>
        </w:div>
        <w:div w:id="470438409">
          <w:marLeft w:val="0"/>
          <w:marRight w:val="0"/>
          <w:marTop w:val="0"/>
          <w:marBottom w:val="0"/>
          <w:divBdr>
            <w:top w:val="none" w:sz="0" w:space="0" w:color="auto"/>
            <w:left w:val="none" w:sz="0" w:space="0" w:color="auto"/>
            <w:bottom w:val="none" w:sz="0" w:space="0" w:color="auto"/>
            <w:right w:val="none" w:sz="0" w:space="0" w:color="auto"/>
          </w:divBdr>
        </w:div>
        <w:div w:id="470438411">
          <w:marLeft w:val="0"/>
          <w:marRight w:val="0"/>
          <w:marTop w:val="0"/>
          <w:marBottom w:val="0"/>
          <w:divBdr>
            <w:top w:val="none" w:sz="0" w:space="0" w:color="auto"/>
            <w:left w:val="none" w:sz="0" w:space="0" w:color="auto"/>
            <w:bottom w:val="none" w:sz="0" w:space="0" w:color="auto"/>
            <w:right w:val="none" w:sz="0" w:space="0" w:color="auto"/>
          </w:divBdr>
        </w:div>
        <w:div w:id="470438413">
          <w:marLeft w:val="0"/>
          <w:marRight w:val="0"/>
          <w:marTop w:val="0"/>
          <w:marBottom w:val="0"/>
          <w:divBdr>
            <w:top w:val="none" w:sz="0" w:space="0" w:color="auto"/>
            <w:left w:val="none" w:sz="0" w:space="0" w:color="auto"/>
            <w:bottom w:val="none" w:sz="0" w:space="0" w:color="auto"/>
            <w:right w:val="none" w:sz="0" w:space="0" w:color="auto"/>
          </w:divBdr>
        </w:div>
        <w:div w:id="470438414">
          <w:marLeft w:val="0"/>
          <w:marRight w:val="0"/>
          <w:marTop w:val="0"/>
          <w:marBottom w:val="0"/>
          <w:divBdr>
            <w:top w:val="none" w:sz="0" w:space="0" w:color="auto"/>
            <w:left w:val="none" w:sz="0" w:space="0" w:color="auto"/>
            <w:bottom w:val="none" w:sz="0" w:space="0" w:color="auto"/>
            <w:right w:val="none" w:sz="0" w:space="0" w:color="auto"/>
          </w:divBdr>
        </w:div>
        <w:div w:id="470438415">
          <w:marLeft w:val="0"/>
          <w:marRight w:val="0"/>
          <w:marTop w:val="0"/>
          <w:marBottom w:val="0"/>
          <w:divBdr>
            <w:top w:val="none" w:sz="0" w:space="0" w:color="auto"/>
            <w:left w:val="none" w:sz="0" w:space="0" w:color="auto"/>
            <w:bottom w:val="none" w:sz="0" w:space="0" w:color="auto"/>
            <w:right w:val="none" w:sz="0" w:space="0" w:color="auto"/>
          </w:divBdr>
        </w:div>
        <w:div w:id="470438416">
          <w:marLeft w:val="0"/>
          <w:marRight w:val="0"/>
          <w:marTop w:val="0"/>
          <w:marBottom w:val="0"/>
          <w:divBdr>
            <w:top w:val="none" w:sz="0" w:space="0" w:color="auto"/>
            <w:left w:val="none" w:sz="0" w:space="0" w:color="auto"/>
            <w:bottom w:val="none" w:sz="0" w:space="0" w:color="auto"/>
            <w:right w:val="none" w:sz="0" w:space="0" w:color="auto"/>
          </w:divBdr>
        </w:div>
        <w:div w:id="470438417">
          <w:marLeft w:val="0"/>
          <w:marRight w:val="0"/>
          <w:marTop w:val="0"/>
          <w:marBottom w:val="0"/>
          <w:divBdr>
            <w:top w:val="none" w:sz="0" w:space="0" w:color="auto"/>
            <w:left w:val="none" w:sz="0" w:space="0" w:color="auto"/>
            <w:bottom w:val="none" w:sz="0" w:space="0" w:color="auto"/>
            <w:right w:val="none" w:sz="0" w:space="0" w:color="auto"/>
          </w:divBdr>
        </w:div>
        <w:div w:id="470438418">
          <w:marLeft w:val="0"/>
          <w:marRight w:val="0"/>
          <w:marTop w:val="0"/>
          <w:marBottom w:val="0"/>
          <w:divBdr>
            <w:top w:val="none" w:sz="0" w:space="0" w:color="auto"/>
            <w:left w:val="none" w:sz="0" w:space="0" w:color="auto"/>
            <w:bottom w:val="none" w:sz="0" w:space="0" w:color="auto"/>
            <w:right w:val="none" w:sz="0" w:space="0" w:color="auto"/>
          </w:divBdr>
        </w:div>
        <w:div w:id="470438419">
          <w:marLeft w:val="0"/>
          <w:marRight w:val="0"/>
          <w:marTop w:val="0"/>
          <w:marBottom w:val="0"/>
          <w:divBdr>
            <w:top w:val="none" w:sz="0" w:space="0" w:color="auto"/>
            <w:left w:val="none" w:sz="0" w:space="0" w:color="auto"/>
            <w:bottom w:val="none" w:sz="0" w:space="0" w:color="auto"/>
            <w:right w:val="none" w:sz="0" w:space="0" w:color="auto"/>
          </w:divBdr>
        </w:div>
        <w:div w:id="470438420">
          <w:marLeft w:val="0"/>
          <w:marRight w:val="0"/>
          <w:marTop w:val="0"/>
          <w:marBottom w:val="0"/>
          <w:divBdr>
            <w:top w:val="none" w:sz="0" w:space="0" w:color="auto"/>
            <w:left w:val="none" w:sz="0" w:space="0" w:color="auto"/>
            <w:bottom w:val="none" w:sz="0" w:space="0" w:color="auto"/>
            <w:right w:val="none" w:sz="0" w:space="0" w:color="auto"/>
          </w:divBdr>
        </w:div>
        <w:div w:id="470438422">
          <w:marLeft w:val="0"/>
          <w:marRight w:val="0"/>
          <w:marTop w:val="0"/>
          <w:marBottom w:val="0"/>
          <w:divBdr>
            <w:top w:val="none" w:sz="0" w:space="0" w:color="auto"/>
            <w:left w:val="none" w:sz="0" w:space="0" w:color="auto"/>
            <w:bottom w:val="none" w:sz="0" w:space="0" w:color="auto"/>
            <w:right w:val="none" w:sz="0" w:space="0" w:color="auto"/>
          </w:divBdr>
        </w:div>
        <w:div w:id="470438423">
          <w:marLeft w:val="0"/>
          <w:marRight w:val="0"/>
          <w:marTop w:val="0"/>
          <w:marBottom w:val="0"/>
          <w:divBdr>
            <w:top w:val="none" w:sz="0" w:space="0" w:color="auto"/>
            <w:left w:val="none" w:sz="0" w:space="0" w:color="auto"/>
            <w:bottom w:val="none" w:sz="0" w:space="0" w:color="auto"/>
            <w:right w:val="none" w:sz="0" w:space="0" w:color="auto"/>
          </w:divBdr>
        </w:div>
        <w:div w:id="470438424">
          <w:marLeft w:val="0"/>
          <w:marRight w:val="0"/>
          <w:marTop w:val="0"/>
          <w:marBottom w:val="0"/>
          <w:divBdr>
            <w:top w:val="none" w:sz="0" w:space="0" w:color="auto"/>
            <w:left w:val="none" w:sz="0" w:space="0" w:color="auto"/>
            <w:bottom w:val="none" w:sz="0" w:space="0" w:color="auto"/>
            <w:right w:val="none" w:sz="0" w:space="0" w:color="auto"/>
          </w:divBdr>
        </w:div>
        <w:div w:id="470438425">
          <w:marLeft w:val="0"/>
          <w:marRight w:val="0"/>
          <w:marTop w:val="0"/>
          <w:marBottom w:val="0"/>
          <w:divBdr>
            <w:top w:val="none" w:sz="0" w:space="0" w:color="auto"/>
            <w:left w:val="none" w:sz="0" w:space="0" w:color="auto"/>
            <w:bottom w:val="none" w:sz="0" w:space="0" w:color="auto"/>
            <w:right w:val="none" w:sz="0" w:space="0" w:color="auto"/>
          </w:divBdr>
        </w:div>
        <w:div w:id="470438426">
          <w:marLeft w:val="0"/>
          <w:marRight w:val="0"/>
          <w:marTop w:val="0"/>
          <w:marBottom w:val="0"/>
          <w:divBdr>
            <w:top w:val="none" w:sz="0" w:space="0" w:color="auto"/>
            <w:left w:val="none" w:sz="0" w:space="0" w:color="auto"/>
            <w:bottom w:val="none" w:sz="0" w:space="0" w:color="auto"/>
            <w:right w:val="none" w:sz="0" w:space="0" w:color="auto"/>
          </w:divBdr>
        </w:div>
        <w:div w:id="470438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Daily Attendance Procedure</vt:lpstr>
    </vt:vector>
  </TitlesOfParts>
  <Company>Metro Nashville Public Schools</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Attendance Procedure</dc:title>
  <dc:creator>Laura Hansen</dc:creator>
  <cp:lastModifiedBy>Clay, Hank (MNPS)</cp:lastModifiedBy>
  <cp:revision>2</cp:revision>
  <cp:lastPrinted>2014-07-15T16:37:00Z</cp:lastPrinted>
  <dcterms:created xsi:type="dcterms:W3CDTF">2015-09-02T19:33:00Z</dcterms:created>
  <dcterms:modified xsi:type="dcterms:W3CDTF">2015-09-02T19:33:00Z</dcterms:modified>
</cp:coreProperties>
</file>