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81"/>
        <w:gridCol w:w="1510"/>
        <w:gridCol w:w="1329"/>
      </w:tblGrid>
      <w:tr w:rsidR="00470EE4" w:rsidRPr="00470EE4" w14:paraId="159354D9" w14:textId="77777777" w:rsidTr="003D2A67">
        <w:trPr>
          <w:trHeight w:val="620"/>
        </w:trPr>
        <w:tc>
          <w:tcPr>
            <w:tcW w:w="10098" w:type="dxa"/>
            <w:gridSpan w:val="4"/>
          </w:tcPr>
          <w:p w14:paraId="4DA6DDAF" w14:textId="2FE3D6DB" w:rsidR="004C6947" w:rsidRPr="00470EE4" w:rsidRDefault="00714868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D8285149A2CD4504969FA6ABEF1AEEA0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C77BC2" w:rsidRPr="00C209D6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724A9849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502ACD3E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367141BAC79B49FA9C57FD6C991B5746"/>
              </w:placeholder>
              <w:text/>
            </w:sdtPr>
            <w:sdtEndPr/>
            <w:sdtContent>
              <w:p w14:paraId="15109725" w14:textId="77777777" w:rsidR="00470EE4" w:rsidRPr="00470EE4" w:rsidRDefault="00EF3C03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September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38833531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92FDED1ED28F4B3783224129C69F64A3"/>
              </w:placeholder>
              <w:text w:multiLine="1"/>
            </w:sdtPr>
            <w:sdtEndPr/>
            <w:sdtContent>
              <w:p w14:paraId="1C9C6EF9" w14:textId="77777777" w:rsidR="00470EE4" w:rsidRPr="00470EE4" w:rsidRDefault="003832B5" w:rsidP="003832B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209D6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Fiscal Management Goals</w:t>
                </w:r>
              </w:p>
            </w:sdtContent>
          </w:sdt>
        </w:tc>
        <w:tc>
          <w:tcPr>
            <w:tcW w:w="1530" w:type="dxa"/>
          </w:tcPr>
          <w:p w14:paraId="3859F596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AD8C372BDB79409FBAC17810C2878CDC"/>
              </w:placeholder>
              <w:text/>
            </w:sdtPr>
            <w:sdtEndPr/>
            <w:sdtContent>
              <w:p w14:paraId="6E2F5EFF" w14:textId="77777777" w:rsidR="00470EE4" w:rsidRPr="00470EE4" w:rsidRDefault="003832B5" w:rsidP="00866C38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2.100</w:t>
                </w:r>
              </w:p>
            </w:sdtContent>
          </w:sdt>
        </w:tc>
        <w:tc>
          <w:tcPr>
            <w:tcW w:w="1350" w:type="dxa"/>
          </w:tcPr>
          <w:p w14:paraId="2A5C3EDF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18B68DA8BE994B35AC557553111FCD92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FE4A995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0CDFC86A" w14:textId="77777777" w:rsidTr="003D2A67">
        <w:trPr>
          <w:trHeight w:val="620"/>
        </w:trPr>
        <w:tc>
          <w:tcPr>
            <w:tcW w:w="1728" w:type="dxa"/>
            <w:vMerge/>
          </w:tcPr>
          <w:p w14:paraId="32C11C96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357267E8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108F8B7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6BA9AE75A0D14973A47AB1597AD1698D"/>
              </w:placeholder>
              <w:showingPlcHdr/>
              <w:text/>
            </w:sdtPr>
            <w:sdtEndPr/>
            <w:sdtContent>
              <w:p w14:paraId="503A3841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648D0328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29CA4B5BCDD34E3397B90C90A9E2B26A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0BF1044" w14:textId="77777777" w:rsidR="00470EE4" w:rsidRPr="00470EE4" w:rsidRDefault="008A2DC3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26DFC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00183778" w14:textId="77777777" w:rsidR="003832B5" w:rsidRPr="003832B5" w:rsidRDefault="003832B5" w:rsidP="00BA6CDA">
      <w:pPr>
        <w:suppressLineNumber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</w:p>
    <w:p w14:paraId="3C14A978" w14:textId="4E53A9A4" w:rsidR="003832B5" w:rsidRPr="003832B5" w:rsidRDefault="00362F9B" w:rsidP="003832B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</w:t>
      </w:r>
      <w:r w:rsidR="003832B5" w:rsidRPr="003832B5">
        <w:rPr>
          <w:rFonts w:ascii="Times New Roman" w:hAnsi="Times New Roman" w:cs="Times New Roman"/>
          <w:color w:val="000000"/>
          <w:sz w:val="24"/>
          <w:szCs w:val="24"/>
        </w:rPr>
        <w:t xml:space="preserve">oard shall practice sound fiscal management procedures which guarantee maximum use </w:t>
      </w:r>
      <w:r>
        <w:rPr>
          <w:rFonts w:ascii="Times New Roman" w:hAnsi="Times New Roman" w:cs="Times New Roman"/>
          <w:color w:val="000000"/>
          <w:sz w:val="24"/>
          <w:szCs w:val="24"/>
        </w:rPr>
        <w:t>of all resources provided. The b</w:t>
      </w:r>
      <w:r w:rsidR="003832B5" w:rsidRPr="003832B5">
        <w:rPr>
          <w:rFonts w:ascii="Times New Roman" w:hAnsi="Times New Roman" w:cs="Times New Roman"/>
          <w:color w:val="000000"/>
          <w:sz w:val="24"/>
          <w:szCs w:val="24"/>
        </w:rPr>
        <w:t>oard assumes responsibility, within its financial capabilities, for providing at public expense all items of equipment, supplies</w:t>
      </w:r>
      <w:r w:rsidR="00F03F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32B5" w:rsidRPr="003832B5">
        <w:rPr>
          <w:rFonts w:ascii="Times New Roman" w:hAnsi="Times New Roman" w:cs="Times New Roman"/>
          <w:color w:val="000000"/>
          <w:sz w:val="24"/>
          <w:szCs w:val="24"/>
        </w:rPr>
        <w:t xml:space="preserve"> and services that may be required in the interest of education in the schools under its jurisdiction.</w:t>
      </w:r>
      <w:r w:rsidR="003832B5" w:rsidRPr="00383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7FB6473E" w14:textId="77777777" w:rsidR="003832B5" w:rsidRPr="003832B5" w:rsidRDefault="003832B5" w:rsidP="00970B71">
      <w:pPr>
        <w:suppressLineNumber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81D86" w14:textId="77777777" w:rsidR="003832B5" w:rsidRPr="003832B5" w:rsidRDefault="00362F9B" w:rsidP="003832B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fiscal management, the b</w:t>
      </w:r>
      <w:r w:rsidR="003832B5" w:rsidRPr="003832B5">
        <w:rPr>
          <w:rFonts w:ascii="Times New Roman" w:hAnsi="Times New Roman" w:cs="Times New Roman"/>
          <w:color w:val="000000"/>
          <w:sz w:val="24"/>
          <w:szCs w:val="24"/>
        </w:rPr>
        <w:t>oard seeks to achieve the following goals:</w:t>
      </w:r>
    </w:p>
    <w:p w14:paraId="13F144DF" w14:textId="77777777" w:rsidR="003832B5" w:rsidRPr="003832B5" w:rsidRDefault="003832B5" w:rsidP="00B20228">
      <w:pPr>
        <w:suppressLineNumber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BD26A" w14:textId="4F11E0E5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2B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832B5">
        <w:rPr>
          <w:rFonts w:ascii="Times New Roman" w:hAnsi="Times New Roman" w:cs="Times New Roman"/>
          <w:color w:val="000000"/>
          <w:sz w:val="24"/>
          <w:szCs w:val="24"/>
        </w:rPr>
        <w:tab/>
        <w:t>To engage in advance planning with broad-based staff and community involvement;</w:t>
      </w:r>
    </w:p>
    <w:p w14:paraId="56F3F736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FB020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2B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832B5">
        <w:rPr>
          <w:rFonts w:ascii="Times New Roman" w:hAnsi="Times New Roman" w:cs="Times New Roman"/>
          <w:color w:val="000000"/>
          <w:sz w:val="24"/>
          <w:szCs w:val="24"/>
        </w:rPr>
        <w:tab/>
        <w:t>To establish levels of funding which will provide quality education for the system’s students;</w:t>
      </w:r>
    </w:p>
    <w:p w14:paraId="39F4AFD7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A9A60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2B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832B5">
        <w:rPr>
          <w:rFonts w:ascii="Times New Roman" w:hAnsi="Times New Roman" w:cs="Times New Roman"/>
          <w:color w:val="000000"/>
          <w:sz w:val="24"/>
          <w:szCs w:val="24"/>
        </w:rPr>
        <w:tab/>
        <w:t>To use the available techniques for budget development and management;</w:t>
      </w:r>
    </w:p>
    <w:p w14:paraId="60D15BD2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C665F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2B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832B5">
        <w:rPr>
          <w:rFonts w:ascii="Times New Roman" w:hAnsi="Times New Roman" w:cs="Times New Roman"/>
          <w:color w:val="000000"/>
          <w:sz w:val="24"/>
          <w:szCs w:val="24"/>
        </w:rPr>
        <w:tab/>
        <w:t>To provide timely and appropriate information to all staff with fiscal management responsibilities; and</w:t>
      </w:r>
    </w:p>
    <w:p w14:paraId="08B0379C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22121" w14:textId="77777777" w:rsidR="003832B5" w:rsidRPr="003832B5" w:rsidRDefault="003832B5" w:rsidP="003832B5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2B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832B5">
        <w:rPr>
          <w:rFonts w:ascii="Times New Roman" w:hAnsi="Times New Roman" w:cs="Times New Roman"/>
          <w:color w:val="000000"/>
          <w:sz w:val="24"/>
          <w:szCs w:val="24"/>
        </w:rPr>
        <w:tab/>
        <w:t>To establish efficient procedures for accounting, reporting, purchasing and delivery, payroll, payment of vendors and contractors, and all other areas of fiscal management.</w:t>
      </w:r>
    </w:p>
    <w:p w14:paraId="1BCEC59F" w14:textId="613DC908" w:rsidR="007674B4" w:rsidRDefault="007674B4" w:rsidP="00970B71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60F93" w14:textId="77777777" w:rsidR="00970B71" w:rsidRDefault="00970B71" w:rsidP="00970B71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970B71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668027BF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4415"/>
      </w:tblGrid>
      <w:tr w:rsidR="007674B4" w:rsidRPr="006D31C4" w14:paraId="6A9936C3" w14:textId="77777777" w:rsidTr="007674B4">
        <w:trPr>
          <w:trHeight w:val="215"/>
        </w:trPr>
        <w:tc>
          <w:tcPr>
            <w:tcW w:w="5220" w:type="dxa"/>
          </w:tcPr>
          <w:p w14:paraId="5D81B30F" w14:textId="77777777" w:rsidR="007674B4" w:rsidRPr="002E29CB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53BF3D22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7B7F562C" w14:textId="77777777" w:rsidTr="007674B4">
        <w:trPr>
          <w:trHeight w:val="323"/>
        </w:trPr>
        <w:tc>
          <w:tcPr>
            <w:tcW w:w="5220" w:type="dxa"/>
          </w:tcPr>
          <w:p w14:paraId="12D6C8E2" w14:textId="77777777" w:rsidR="007674B4" w:rsidRPr="002E29CB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54E54B1C" w14:textId="77777777" w:rsidR="007674B4" w:rsidRPr="006D31C4" w:rsidRDefault="007674B4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152A98BF" w14:textId="77777777" w:rsidTr="007674B4">
        <w:tc>
          <w:tcPr>
            <w:tcW w:w="5220" w:type="dxa"/>
          </w:tcPr>
          <w:p w14:paraId="5F19D07E" w14:textId="77777777" w:rsidR="007674B4" w:rsidRPr="002E29CB" w:rsidRDefault="004D758A" w:rsidP="003832B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49-3-314 (c)</w:t>
            </w:r>
            <w:r w:rsidR="003832B5"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832B5" w:rsidRPr="002E29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Tennessee Internal School U</w:t>
            </w:r>
            <w:r w:rsidRPr="002E29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niform Accounting Policy Manual</w:t>
            </w:r>
            <w:r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832B5" w:rsidRPr="002E2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Section 4-23</w:t>
            </w:r>
          </w:p>
        </w:tc>
        <w:tc>
          <w:tcPr>
            <w:tcW w:w="4554" w:type="dxa"/>
          </w:tcPr>
          <w:p w14:paraId="7C604B02" w14:textId="77777777" w:rsidR="007674B4" w:rsidRPr="006D31C4" w:rsidRDefault="007674B4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</w:tbl>
    <w:p w14:paraId="1E32852C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590D" w14:textId="77777777" w:rsidR="00714868" w:rsidRDefault="00714868" w:rsidP="003D2A67">
      <w:pPr>
        <w:spacing w:after="0" w:line="240" w:lineRule="auto"/>
      </w:pPr>
      <w:r>
        <w:separator/>
      </w:r>
    </w:p>
  </w:endnote>
  <w:endnote w:type="continuationSeparator" w:id="0">
    <w:p w14:paraId="5C6E302D" w14:textId="77777777" w:rsidR="00714868" w:rsidRDefault="0071486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D10D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6C3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C972B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0783A782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DF49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3342C" wp14:editId="55355BE4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AE700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7B90DA8B" w14:textId="720A9310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209D6">
      <w:rPr>
        <w:rFonts w:ascii="Times New Roman" w:hAnsi="Times New Roman" w:cs="Times New Roman"/>
        <w:noProof/>
        <w:sz w:val="16"/>
        <w:szCs w:val="16"/>
      </w:rPr>
      <w:t>July 25,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F16C" w14:textId="77777777" w:rsidR="00714868" w:rsidRDefault="00714868" w:rsidP="003D2A67">
      <w:pPr>
        <w:spacing w:after="0" w:line="240" w:lineRule="auto"/>
      </w:pPr>
      <w:r>
        <w:separator/>
      </w:r>
    </w:p>
  </w:footnote>
  <w:footnote w:type="continuationSeparator" w:id="0">
    <w:p w14:paraId="5A8946BF" w14:textId="77777777" w:rsidR="00714868" w:rsidRDefault="0071486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EA39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04ED2F8D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058BEC" wp14:editId="3DD5A5B7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EA43C" id="Straight Connector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E"/>
    <w:rsid w:val="000D266E"/>
    <w:rsid w:val="001160A6"/>
    <w:rsid w:val="001827C0"/>
    <w:rsid w:val="002048D7"/>
    <w:rsid w:val="00224C8B"/>
    <w:rsid w:val="00292C97"/>
    <w:rsid w:val="002E29CB"/>
    <w:rsid w:val="002F4992"/>
    <w:rsid w:val="00320562"/>
    <w:rsid w:val="00362F9B"/>
    <w:rsid w:val="00363417"/>
    <w:rsid w:val="003832B5"/>
    <w:rsid w:val="003D2A67"/>
    <w:rsid w:val="00407690"/>
    <w:rsid w:val="004514D4"/>
    <w:rsid w:val="004518BE"/>
    <w:rsid w:val="00470EE4"/>
    <w:rsid w:val="004914C0"/>
    <w:rsid w:val="004932A3"/>
    <w:rsid w:val="004C6947"/>
    <w:rsid w:val="004D758A"/>
    <w:rsid w:val="00504B69"/>
    <w:rsid w:val="00530C40"/>
    <w:rsid w:val="006101A7"/>
    <w:rsid w:val="00654E2A"/>
    <w:rsid w:val="006701C4"/>
    <w:rsid w:val="006D31C4"/>
    <w:rsid w:val="00714868"/>
    <w:rsid w:val="007674B4"/>
    <w:rsid w:val="00780481"/>
    <w:rsid w:val="007843D9"/>
    <w:rsid w:val="00797E72"/>
    <w:rsid w:val="00832E8B"/>
    <w:rsid w:val="00866C38"/>
    <w:rsid w:val="008A2DC3"/>
    <w:rsid w:val="008A6E69"/>
    <w:rsid w:val="008B4231"/>
    <w:rsid w:val="00940AD0"/>
    <w:rsid w:val="00952F64"/>
    <w:rsid w:val="00970B71"/>
    <w:rsid w:val="00A52AAD"/>
    <w:rsid w:val="00A63F7F"/>
    <w:rsid w:val="00AD13E9"/>
    <w:rsid w:val="00B20228"/>
    <w:rsid w:val="00B43C06"/>
    <w:rsid w:val="00B71E52"/>
    <w:rsid w:val="00B82C2A"/>
    <w:rsid w:val="00BA6CDA"/>
    <w:rsid w:val="00BC62B4"/>
    <w:rsid w:val="00C209D6"/>
    <w:rsid w:val="00C40946"/>
    <w:rsid w:val="00C70B45"/>
    <w:rsid w:val="00C77BC2"/>
    <w:rsid w:val="00C972BE"/>
    <w:rsid w:val="00CB7BA8"/>
    <w:rsid w:val="00CF6510"/>
    <w:rsid w:val="00D22888"/>
    <w:rsid w:val="00D56508"/>
    <w:rsid w:val="00DB5D2F"/>
    <w:rsid w:val="00E624BE"/>
    <w:rsid w:val="00E709B5"/>
    <w:rsid w:val="00E84E24"/>
    <w:rsid w:val="00EA6F36"/>
    <w:rsid w:val="00EF3C03"/>
    <w:rsid w:val="00F03FDD"/>
    <w:rsid w:val="00F1374C"/>
    <w:rsid w:val="00F306E4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37B0"/>
  <w15:docId w15:val="{A284CAB6-3D01-4DAC-A359-886017A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2_fiscal_management\2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285149A2CD4504969FA6ABEF1A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AFEA-E565-4E49-9A72-C6A25ED8360B}"/>
      </w:docPartPr>
      <w:docPartBody>
        <w:p w:rsidR="00630A33" w:rsidRDefault="0034382C">
          <w:pPr>
            <w:pStyle w:val="D8285149A2CD4504969FA6ABEF1AEEA0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367141BAC79B49FA9C57FD6C991B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72E6-C4D4-45FC-B990-B6FFF2038EFC}"/>
      </w:docPartPr>
      <w:docPartBody>
        <w:p w:rsidR="00630A33" w:rsidRDefault="0034382C">
          <w:pPr>
            <w:pStyle w:val="367141BAC79B49FA9C57FD6C991B5746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92FDED1ED28F4B3783224129C69F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A4D8-27A6-41BC-88CC-CD350D5A1C1A}"/>
      </w:docPartPr>
      <w:docPartBody>
        <w:p w:rsidR="00630A33" w:rsidRDefault="0034382C">
          <w:pPr>
            <w:pStyle w:val="92FDED1ED28F4B3783224129C69F64A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AD8C372BDB79409FBAC17810C287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47FB-937C-4807-906B-528E3CDA85C2}"/>
      </w:docPartPr>
      <w:docPartBody>
        <w:p w:rsidR="00630A33" w:rsidRDefault="0034382C">
          <w:pPr>
            <w:pStyle w:val="AD8C372BDB79409FBAC17810C2878CDC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18B68DA8BE994B35AC557553111F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424B-6437-4E9B-8823-C7DE030F64C3}"/>
      </w:docPartPr>
      <w:docPartBody>
        <w:p w:rsidR="00630A33" w:rsidRDefault="0034382C">
          <w:pPr>
            <w:pStyle w:val="18B68DA8BE994B35AC557553111FCD92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6BA9AE75A0D14973A47AB1597AD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B3E-0C04-4B00-8B56-74D9AD059024}"/>
      </w:docPartPr>
      <w:docPartBody>
        <w:p w:rsidR="00630A33" w:rsidRDefault="0034382C">
          <w:pPr>
            <w:pStyle w:val="6BA9AE75A0D14973A47AB1597AD169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CA4B5BCDD34E3397B90C90A9E2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A89-A62E-4D32-93AE-6E0413A19043}"/>
      </w:docPartPr>
      <w:docPartBody>
        <w:p w:rsidR="00630A33" w:rsidRDefault="0034382C">
          <w:pPr>
            <w:pStyle w:val="29CA4B5BCDD34E3397B90C90A9E2B26A"/>
          </w:pPr>
          <w:r w:rsidRPr="00C26DFC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2C"/>
    <w:rsid w:val="00022C41"/>
    <w:rsid w:val="00036EF4"/>
    <w:rsid w:val="002926FA"/>
    <w:rsid w:val="0034382C"/>
    <w:rsid w:val="003A1565"/>
    <w:rsid w:val="00630A33"/>
    <w:rsid w:val="006338A5"/>
    <w:rsid w:val="00717C53"/>
    <w:rsid w:val="0074570B"/>
    <w:rsid w:val="009E0D54"/>
    <w:rsid w:val="00C94B3F"/>
    <w:rsid w:val="00D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285149A2CD4504969FA6ABEF1AEEA0">
    <w:name w:val="D8285149A2CD4504969FA6ABEF1AEEA0"/>
  </w:style>
  <w:style w:type="paragraph" w:customStyle="1" w:styleId="367141BAC79B49FA9C57FD6C991B5746">
    <w:name w:val="367141BAC79B49FA9C57FD6C991B5746"/>
  </w:style>
  <w:style w:type="paragraph" w:customStyle="1" w:styleId="92FDED1ED28F4B3783224129C69F64A3">
    <w:name w:val="92FDED1ED28F4B3783224129C69F64A3"/>
  </w:style>
  <w:style w:type="paragraph" w:customStyle="1" w:styleId="AD8C372BDB79409FBAC17810C2878CDC">
    <w:name w:val="AD8C372BDB79409FBAC17810C2878CDC"/>
  </w:style>
  <w:style w:type="paragraph" w:customStyle="1" w:styleId="18B68DA8BE994B35AC557553111FCD92">
    <w:name w:val="18B68DA8BE994B35AC557553111FCD92"/>
  </w:style>
  <w:style w:type="paragraph" w:customStyle="1" w:styleId="6BA9AE75A0D14973A47AB1597AD1698D">
    <w:name w:val="6BA9AE75A0D14973A47AB1597AD1698D"/>
  </w:style>
  <w:style w:type="paragraph" w:customStyle="1" w:styleId="29CA4B5BCDD34E3397B90C90A9E2B26A">
    <w:name w:val="29CA4B5BCDD34E3397B90C90A9E2B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08CB25-0223-4E9C-9721-FD564511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2201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Management Goals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Management Goals</dc:title>
  <dc:subject>Fiscal Management Goals</dc:subject>
  <dc:creator>TSBA</dc:creator>
  <cp:keywords>2.100</cp:keywords>
  <dc:description/>
  <cp:lastModifiedBy>Emily Vandivort</cp:lastModifiedBy>
  <cp:revision>3</cp:revision>
  <dcterms:created xsi:type="dcterms:W3CDTF">2017-07-18T13:34:00Z</dcterms:created>
  <dcterms:modified xsi:type="dcterms:W3CDTF">2017-07-25T16:10:00Z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